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710"/>
        <w:gridCol w:w="1710"/>
        <w:gridCol w:w="3150"/>
        <w:gridCol w:w="15"/>
      </w:tblGrid>
      <w:tr w:rsidR="006E2589" w:rsidRPr="0053419C" w:rsidTr="00B342CB">
        <w:trPr>
          <w:trHeight w:val="494"/>
        </w:trPr>
        <w:tc>
          <w:tcPr>
            <w:tcW w:w="13630" w:type="dxa"/>
            <w:gridSpan w:val="7"/>
            <w:shd w:val="clear" w:color="auto" w:fill="525252" w:themeFill="accent3" w:themeFillShade="80"/>
          </w:tcPr>
          <w:p w:rsidR="006E2589" w:rsidRPr="0053419C" w:rsidRDefault="006E2589" w:rsidP="00B342CB">
            <w:pPr>
              <w:rPr>
                <w:b/>
                <w:color w:val="FFFFFF" w:themeColor="background1"/>
              </w:rPr>
            </w:pPr>
            <w:bookmarkStart w:id="0" w:name="_GoBack"/>
            <w:bookmarkEnd w:id="0"/>
          </w:p>
          <w:p w:rsidR="006E2589" w:rsidRPr="0053419C" w:rsidRDefault="008A1F3D" w:rsidP="008A1F3D">
            <w:pPr>
              <w:rPr>
                <w:b/>
                <w:color w:val="FFFFFF" w:themeColor="background1"/>
              </w:rPr>
            </w:pPr>
            <w:r>
              <w:rPr>
                <w:b/>
                <w:color w:val="FFFFFF" w:themeColor="background1"/>
              </w:rPr>
              <w:t xml:space="preserve">2018 - </w:t>
            </w:r>
            <w:r w:rsidR="006E2589" w:rsidRPr="0053419C">
              <w:rPr>
                <w:b/>
                <w:color w:val="FFFFFF" w:themeColor="background1"/>
              </w:rPr>
              <w:t xml:space="preserve"> Program Assessment Report : Radiological Sciences </w:t>
            </w:r>
            <w:r w:rsidR="00800C2E">
              <w:rPr>
                <w:b/>
                <w:color w:val="FFFFFF" w:themeColor="background1"/>
              </w:rPr>
              <w:t>(</w:t>
            </w:r>
            <w:r w:rsidR="00602858">
              <w:rPr>
                <w:b/>
                <w:color w:val="FFFFFF" w:themeColor="background1"/>
              </w:rPr>
              <w:t xml:space="preserve">2018 </w:t>
            </w:r>
            <w:r w:rsidR="00800C2E">
              <w:rPr>
                <w:b/>
                <w:color w:val="FFFFFF" w:themeColor="background1"/>
              </w:rPr>
              <w:t>graduates)</w:t>
            </w:r>
            <w:r w:rsidR="006E2589" w:rsidRPr="0053419C">
              <w:rPr>
                <w:b/>
                <w:color w:val="FFFFFF" w:themeColor="background1"/>
              </w:rPr>
              <w:t xml:space="preserve">                                                                   </w:t>
            </w:r>
          </w:p>
        </w:tc>
      </w:tr>
      <w:tr w:rsidR="00FE3DCD" w:rsidRPr="00484D75" w:rsidTr="00D7337E">
        <w:trPr>
          <w:gridAfter w:val="1"/>
          <w:wAfter w:w="15" w:type="dxa"/>
          <w:trHeight w:val="561"/>
        </w:trPr>
        <w:tc>
          <w:tcPr>
            <w:tcW w:w="3088" w:type="dxa"/>
            <w:vAlign w:val="center"/>
          </w:tcPr>
          <w:p w:rsidR="00FE3DCD" w:rsidRDefault="00FE3DCD" w:rsidP="00FE3DCD">
            <w:pPr>
              <w:rPr>
                <w:rFonts w:ascii="Arial Narrow" w:hAnsi="Arial Narrow" w:cs="Arial"/>
                <w:b/>
                <w:sz w:val="16"/>
                <w:szCs w:val="16"/>
              </w:rPr>
            </w:pPr>
          </w:p>
        </w:tc>
        <w:tc>
          <w:tcPr>
            <w:tcW w:w="2067" w:type="dxa"/>
            <w:vAlign w:val="center"/>
          </w:tcPr>
          <w:p w:rsidR="00FE3DCD" w:rsidRPr="00FE3DCD" w:rsidRDefault="00FE3DCD" w:rsidP="00FE3DCD">
            <w:pPr>
              <w:spacing w:after="200" w:line="276" w:lineRule="auto"/>
            </w:pPr>
            <w:r w:rsidRPr="00FE3DCD">
              <w:rPr>
                <w:b/>
              </w:rPr>
              <w:t>Students demonstrate clinical competency</w:t>
            </w:r>
          </w:p>
        </w:tc>
        <w:tc>
          <w:tcPr>
            <w:tcW w:w="1890" w:type="dxa"/>
            <w:vAlign w:val="center"/>
          </w:tcPr>
          <w:p w:rsidR="00FE3DCD" w:rsidRPr="00FE3DCD" w:rsidRDefault="00FE3DCD" w:rsidP="00FE3DCD">
            <w:pPr>
              <w:rPr>
                <w:b/>
              </w:rPr>
            </w:pPr>
            <w:r w:rsidRPr="00FE3DCD">
              <w:rPr>
                <w:b/>
              </w:rPr>
              <w:t>Students demonstrate critical thinking and problem-solving skills.</w:t>
            </w:r>
          </w:p>
        </w:tc>
        <w:tc>
          <w:tcPr>
            <w:tcW w:w="1710" w:type="dxa"/>
          </w:tcPr>
          <w:p w:rsidR="00FE3DCD" w:rsidRPr="00FE3DCD" w:rsidRDefault="00FE3DCD" w:rsidP="00FE3DCD">
            <w:r w:rsidRPr="00FE3DCD">
              <w:rPr>
                <w:b/>
              </w:rPr>
              <w:t xml:space="preserve">Students demonstrate effective communication skills. </w:t>
            </w:r>
          </w:p>
        </w:tc>
        <w:tc>
          <w:tcPr>
            <w:tcW w:w="1710" w:type="dxa"/>
            <w:vAlign w:val="center"/>
          </w:tcPr>
          <w:p w:rsidR="00FE3DCD" w:rsidRPr="00FE3DCD" w:rsidRDefault="00FD0097" w:rsidP="00FE3DCD">
            <w:pPr>
              <w:rPr>
                <w:b/>
              </w:rPr>
            </w:pPr>
            <w:r>
              <w:rPr>
                <w:b/>
              </w:rPr>
              <w:t>Students demonstrate professional attitudes, behaviors and ethics</w:t>
            </w:r>
          </w:p>
        </w:tc>
        <w:tc>
          <w:tcPr>
            <w:tcW w:w="3150" w:type="dxa"/>
            <w:vAlign w:val="center"/>
          </w:tcPr>
          <w:p w:rsidR="00FE3DCD" w:rsidRPr="00FE3DCD" w:rsidRDefault="00FE3DCD" w:rsidP="00FE3DCD">
            <w:pPr>
              <w:rPr>
                <w:b/>
              </w:rPr>
            </w:pPr>
            <w:r w:rsidRPr="00FE3DCD">
              <w:t xml:space="preserve"> </w:t>
            </w:r>
            <w:r w:rsidRPr="00FE3DCD">
              <w:rPr>
                <w:b/>
              </w:rPr>
              <w:t>Comments/ Action Plan</w:t>
            </w:r>
          </w:p>
        </w:tc>
      </w:tr>
      <w:tr w:rsidR="00FE3DCD" w:rsidRPr="00484D75" w:rsidTr="00B342CB">
        <w:trPr>
          <w:gridAfter w:val="1"/>
          <w:wAfter w:w="15" w:type="dxa"/>
          <w:trHeight w:val="561"/>
        </w:trPr>
        <w:tc>
          <w:tcPr>
            <w:tcW w:w="3088" w:type="dxa"/>
            <w:vAlign w:val="center"/>
          </w:tcPr>
          <w:p w:rsidR="00FE3DCD" w:rsidRPr="0053419C" w:rsidRDefault="00FE3DCD" w:rsidP="00FE3DCD">
            <w:r w:rsidRPr="0053419C">
              <w:t>Clinical</w:t>
            </w:r>
            <w:r w:rsidRPr="0053419C">
              <w:rPr>
                <w:b/>
              </w:rPr>
              <w:t xml:space="preserve"> </w:t>
            </w:r>
            <w:r w:rsidRPr="0053419C">
              <w:t>4 RADS 2420</w:t>
            </w:r>
          </w:p>
          <w:p w:rsidR="00FE3DCD" w:rsidRPr="0053419C" w:rsidRDefault="00FE3DCD" w:rsidP="00FE3DCD">
            <w:r w:rsidRPr="0053419C">
              <w:t>Maintenance Evaluation Rubric (Routine Shoulder Exam is used)</w:t>
            </w:r>
          </w:p>
          <w:p w:rsidR="00FE3DCD" w:rsidRPr="0053419C" w:rsidRDefault="00FE3DCD" w:rsidP="00FE3DCD">
            <w:r w:rsidRPr="0053419C">
              <w:t>Each 2nd yr. student will earn:</w:t>
            </w:r>
          </w:p>
          <w:p w:rsidR="00FE3DCD" w:rsidRPr="0053419C" w:rsidRDefault="00FE3DCD" w:rsidP="00FE3DCD">
            <w:r w:rsidRPr="0053419C">
              <w:t xml:space="preserve">≥ 4.0/5.0 </w:t>
            </w:r>
          </w:p>
          <w:p w:rsidR="00FE3DCD" w:rsidRPr="0053419C" w:rsidRDefault="00FE3DCD" w:rsidP="00FE3DCD">
            <w:r w:rsidRPr="0053419C">
              <w:t>Clinical Instructors (Adjunct)</w:t>
            </w:r>
          </w:p>
          <w:p w:rsidR="00FE3DCD" w:rsidRPr="0053419C" w:rsidRDefault="00FE3DCD" w:rsidP="00FE3DCD">
            <w:r w:rsidRPr="0053419C">
              <w:t>Number of students:</w:t>
            </w:r>
            <w:r w:rsidR="008A1F3D">
              <w:t>1</w:t>
            </w:r>
            <w:r w:rsidRPr="0053419C">
              <w:t>9</w:t>
            </w:r>
          </w:p>
        </w:tc>
        <w:tc>
          <w:tcPr>
            <w:tcW w:w="2067" w:type="dxa"/>
            <w:vAlign w:val="center"/>
          </w:tcPr>
          <w:p w:rsidR="008A1F3D" w:rsidRDefault="008A1F3D" w:rsidP="008A1F3D">
            <w:r>
              <w:t>15/19</w:t>
            </w:r>
          </w:p>
          <w:p w:rsidR="00FE3DCD" w:rsidRPr="00FE3DCD" w:rsidRDefault="008A1F3D" w:rsidP="008A1F3D">
            <w:pPr>
              <w:spacing w:after="200" w:line="276" w:lineRule="auto"/>
            </w:pPr>
            <w:r>
              <w:t>Benchmark not met</w:t>
            </w:r>
          </w:p>
          <w:p w:rsidR="00FE3DCD" w:rsidRPr="00FE3DCD" w:rsidRDefault="00FE3DCD" w:rsidP="00FE3DCD">
            <w:pPr>
              <w:rPr>
                <w:b/>
              </w:rPr>
            </w:pPr>
          </w:p>
        </w:tc>
        <w:tc>
          <w:tcPr>
            <w:tcW w:w="1890" w:type="dxa"/>
            <w:vAlign w:val="center"/>
          </w:tcPr>
          <w:p w:rsidR="00FE3DCD" w:rsidRPr="00FE3DCD" w:rsidRDefault="00FE3DCD" w:rsidP="00FE3DCD">
            <w:pPr>
              <w:rPr>
                <w:b/>
              </w:rPr>
            </w:pPr>
          </w:p>
        </w:tc>
        <w:tc>
          <w:tcPr>
            <w:tcW w:w="1710" w:type="dxa"/>
            <w:vAlign w:val="center"/>
          </w:tcPr>
          <w:p w:rsidR="00FE3DCD" w:rsidRPr="00FE3DCD" w:rsidRDefault="00FE3DCD" w:rsidP="00FE3DCD">
            <w:pPr>
              <w:rPr>
                <w:b/>
              </w:rPr>
            </w:pPr>
          </w:p>
        </w:tc>
        <w:tc>
          <w:tcPr>
            <w:tcW w:w="1710" w:type="dxa"/>
            <w:vAlign w:val="center"/>
          </w:tcPr>
          <w:p w:rsidR="00FE3DCD" w:rsidRPr="00FE3DCD" w:rsidRDefault="00FE3DCD" w:rsidP="00FE3DCD">
            <w:pPr>
              <w:rPr>
                <w:b/>
              </w:rPr>
            </w:pPr>
          </w:p>
        </w:tc>
        <w:tc>
          <w:tcPr>
            <w:tcW w:w="3150" w:type="dxa"/>
            <w:vAlign w:val="center"/>
          </w:tcPr>
          <w:p w:rsidR="008A1F3D" w:rsidRDefault="008A1F3D" w:rsidP="008A1F3D">
            <w:r>
              <w:t>The general error involved rotating the patient sufficiently (under vs over rotation)</w:t>
            </w:r>
          </w:p>
          <w:p w:rsidR="00FE3DCD" w:rsidRPr="00FE3DCD" w:rsidRDefault="008A1F3D" w:rsidP="008A1F3D">
            <w:pPr>
              <w:rPr>
                <w:b/>
              </w:rPr>
            </w:pPr>
            <w:proofErr w:type="gramStart"/>
            <w:r>
              <w:t>on</w:t>
            </w:r>
            <w:proofErr w:type="gramEnd"/>
            <w:r>
              <w:t xml:space="preserve"> the scapular Y projection. </w:t>
            </w:r>
            <w:r w:rsidR="007E7AA8">
              <w:t xml:space="preserve">Clinical instructors are to have students practice during slow times following the lab procedures protocol. </w:t>
            </w:r>
            <w:r w:rsidRPr="00FE3DCD">
              <w:rPr>
                <w:b/>
              </w:rPr>
              <w:t xml:space="preserve"> </w:t>
            </w:r>
          </w:p>
        </w:tc>
      </w:tr>
      <w:tr w:rsidR="00FE3DCD" w:rsidRPr="00484D75" w:rsidTr="00B342CB">
        <w:trPr>
          <w:gridAfter w:val="1"/>
          <w:wAfter w:w="15" w:type="dxa"/>
          <w:trHeight w:val="432"/>
        </w:trPr>
        <w:tc>
          <w:tcPr>
            <w:tcW w:w="3088" w:type="dxa"/>
            <w:vAlign w:val="center"/>
          </w:tcPr>
          <w:p w:rsidR="00FE3DCD" w:rsidRDefault="00FE3DCD" w:rsidP="00FE3DCD">
            <w:r>
              <w:t>Clinical 5 RADS 2540</w:t>
            </w:r>
          </w:p>
          <w:p w:rsidR="008A1F3D" w:rsidRDefault="008A1F3D" w:rsidP="00FE3DCD">
            <w:r>
              <w:t>Trauma simulation.</w:t>
            </w:r>
          </w:p>
          <w:p w:rsidR="00FE3DCD" w:rsidRPr="00FE3DCD" w:rsidRDefault="00FE3DCD" w:rsidP="00FE3DCD">
            <w:r>
              <w:t>Each 2</w:t>
            </w:r>
            <w:r w:rsidRPr="0053419C">
              <w:rPr>
                <w:vertAlign w:val="superscript"/>
              </w:rPr>
              <w:t>nd</w:t>
            </w:r>
            <w:r>
              <w:t xml:space="preserve"> </w:t>
            </w:r>
            <w:proofErr w:type="spellStart"/>
            <w:r>
              <w:t>yr</w:t>
            </w:r>
            <w:proofErr w:type="spellEnd"/>
            <w:r>
              <w:t xml:space="preserve"> student will earn</w:t>
            </w:r>
            <w:r>
              <w:rPr>
                <w:sz w:val="22"/>
                <w:szCs w:val="22"/>
              </w:rPr>
              <w:t xml:space="preserve"> </w:t>
            </w:r>
            <w:r w:rsidRPr="008F582F">
              <w:rPr>
                <w:sz w:val="22"/>
                <w:szCs w:val="22"/>
                <w:u w:val="single"/>
              </w:rPr>
              <w:t>&gt;</w:t>
            </w:r>
            <w:r>
              <w:rPr>
                <w:sz w:val="22"/>
                <w:szCs w:val="22"/>
              </w:rPr>
              <w:t xml:space="preserve"> </w:t>
            </w:r>
            <w:r w:rsidRPr="00FE3DCD">
              <w:t>80% (24/30 pts)</w:t>
            </w:r>
          </w:p>
          <w:p w:rsidR="00FE3DCD" w:rsidRPr="00FE3DCD" w:rsidRDefault="00FE3DCD" w:rsidP="00FE3DCD">
            <w:r w:rsidRPr="00FE3DCD">
              <w:t>Dorie Ford</w:t>
            </w:r>
          </w:p>
          <w:p w:rsidR="00FE3DCD" w:rsidRPr="0053419C" w:rsidRDefault="008A1F3D" w:rsidP="00FE3DCD">
            <w:r>
              <w:t>Number of students: 1</w:t>
            </w:r>
            <w:r w:rsidR="00FE3DCD">
              <w:t>9</w:t>
            </w:r>
          </w:p>
        </w:tc>
        <w:tc>
          <w:tcPr>
            <w:tcW w:w="2067" w:type="dxa"/>
            <w:vAlign w:val="center"/>
          </w:tcPr>
          <w:p w:rsidR="00FE3DCD" w:rsidRPr="00FE3DCD" w:rsidRDefault="00FE3DCD" w:rsidP="00FE3DCD"/>
        </w:tc>
        <w:tc>
          <w:tcPr>
            <w:tcW w:w="1890" w:type="dxa"/>
            <w:vAlign w:val="center"/>
          </w:tcPr>
          <w:p w:rsidR="008A1F3D" w:rsidRDefault="008A1F3D" w:rsidP="00FD0097">
            <w:r>
              <w:t>1</w:t>
            </w:r>
            <w:r w:rsidR="00FD0097">
              <w:t>9/</w:t>
            </w:r>
            <w:r>
              <w:t>1</w:t>
            </w:r>
            <w:r w:rsidR="00FD0097">
              <w:t xml:space="preserve">9 </w:t>
            </w:r>
          </w:p>
          <w:p w:rsidR="00FE3DCD" w:rsidRPr="00FE3DCD" w:rsidRDefault="00FD0097" w:rsidP="00FD0097">
            <w:r>
              <w:t>Benchmark me</w:t>
            </w:r>
            <w:r w:rsidR="00FE3DCD">
              <w:t>t</w:t>
            </w:r>
          </w:p>
        </w:tc>
        <w:tc>
          <w:tcPr>
            <w:tcW w:w="1710" w:type="dxa"/>
          </w:tcPr>
          <w:p w:rsidR="00FE3DCD" w:rsidRPr="00FE3DCD" w:rsidRDefault="00FE3DCD" w:rsidP="00FE3DCD"/>
        </w:tc>
        <w:tc>
          <w:tcPr>
            <w:tcW w:w="1710" w:type="dxa"/>
          </w:tcPr>
          <w:p w:rsidR="00FE3DCD" w:rsidRPr="00FE3DCD" w:rsidRDefault="00FE3DCD" w:rsidP="00FE3DCD"/>
        </w:tc>
        <w:tc>
          <w:tcPr>
            <w:tcW w:w="3150" w:type="dxa"/>
          </w:tcPr>
          <w:p w:rsidR="00FE3DCD" w:rsidRPr="00FE3DCD" w:rsidRDefault="007E7AA8" w:rsidP="007E7AA8">
            <w:r>
              <w:t>Comments</w:t>
            </w:r>
            <w:r w:rsidR="00497A7B">
              <w:t>:</w:t>
            </w:r>
            <w:r w:rsidR="00A06920">
              <w:t xml:space="preserve"> </w:t>
            </w:r>
            <w:r>
              <w:t xml:space="preserve">A new adjunct taught the labs. Faculty stated the results seemed to be somewhat inflated compared to other years. Dorie will mentor the adjunct Spring semester 2020 for consistency in faculty expectations from the students </w:t>
            </w:r>
            <w:r w:rsidR="008A1F3D">
              <w:t xml:space="preserve"> </w:t>
            </w:r>
            <w:r w:rsidR="00FE3DCD">
              <w:t xml:space="preserve"> </w:t>
            </w:r>
          </w:p>
        </w:tc>
      </w:tr>
      <w:tr w:rsidR="00FE3DCD" w:rsidRPr="00484D75" w:rsidTr="00B342CB">
        <w:trPr>
          <w:gridAfter w:val="1"/>
          <w:wAfter w:w="15" w:type="dxa"/>
          <w:trHeight w:val="432"/>
        </w:trPr>
        <w:tc>
          <w:tcPr>
            <w:tcW w:w="3088" w:type="dxa"/>
            <w:vAlign w:val="center"/>
          </w:tcPr>
          <w:p w:rsidR="00FE3DCD" w:rsidRPr="00FE3DCD" w:rsidRDefault="00FE3DCD" w:rsidP="00FE3DCD">
            <w:r>
              <w:t>Rad. Procedures 5 RADS 2540</w:t>
            </w:r>
          </w:p>
          <w:p w:rsidR="00FE3DCD" w:rsidRDefault="00FE3DCD" w:rsidP="00FE3DCD">
            <w:r>
              <w:t>Written communication value rubric</w:t>
            </w:r>
          </w:p>
          <w:p w:rsidR="00FD0097" w:rsidRPr="00FE3DCD" w:rsidRDefault="00FD0097" w:rsidP="00FD0097">
            <w:r>
              <w:t>Each 2</w:t>
            </w:r>
            <w:r w:rsidRPr="0053419C">
              <w:rPr>
                <w:vertAlign w:val="superscript"/>
              </w:rPr>
              <w:t>nd</w:t>
            </w:r>
            <w:r>
              <w:t xml:space="preserve"> </w:t>
            </w:r>
            <w:proofErr w:type="spellStart"/>
            <w:r>
              <w:t>yr</w:t>
            </w:r>
            <w:proofErr w:type="spellEnd"/>
            <w:r>
              <w:t xml:space="preserve"> student will earn</w:t>
            </w:r>
            <w:r>
              <w:rPr>
                <w:sz w:val="22"/>
                <w:szCs w:val="22"/>
              </w:rPr>
              <w:t xml:space="preserve"> </w:t>
            </w:r>
            <w:r w:rsidRPr="008F582F">
              <w:rPr>
                <w:sz w:val="22"/>
                <w:szCs w:val="22"/>
                <w:u w:val="single"/>
              </w:rPr>
              <w:t>&gt;</w:t>
            </w:r>
            <w:r>
              <w:rPr>
                <w:sz w:val="22"/>
                <w:szCs w:val="22"/>
              </w:rPr>
              <w:t xml:space="preserve"> </w:t>
            </w:r>
            <w:r>
              <w:t>7</w:t>
            </w:r>
            <w:r w:rsidRPr="00FE3DCD">
              <w:t>0% (</w:t>
            </w:r>
            <w:r>
              <w:t>14/2</w:t>
            </w:r>
            <w:r w:rsidRPr="00FE3DCD">
              <w:t>0 pts)</w:t>
            </w:r>
          </w:p>
          <w:p w:rsidR="00FD0097" w:rsidRPr="00FE3DCD" w:rsidRDefault="00FD0097" w:rsidP="00FD0097">
            <w:r w:rsidRPr="00FE3DCD">
              <w:t>Dorie Ford</w:t>
            </w:r>
          </w:p>
          <w:p w:rsidR="005545E3" w:rsidRPr="00484D75" w:rsidRDefault="00491DF5" w:rsidP="00FD0097">
            <w:pPr>
              <w:rPr>
                <w:rFonts w:ascii="Arial Narrow" w:hAnsi="Arial Narrow" w:cs="Arial"/>
                <w:b/>
                <w:sz w:val="16"/>
                <w:szCs w:val="16"/>
              </w:rPr>
            </w:pPr>
            <w:r>
              <w:t>Number of students: 19</w:t>
            </w:r>
          </w:p>
          <w:p w:rsidR="00FE3DCD" w:rsidRPr="00484D75" w:rsidRDefault="00FE3DCD" w:rsidP="00FE3DCD">
            <w:pPr>
              <w:rPr>
                <w:rFonts w:ascii="Arial Narrow" w:hAnsi="Arial Narrow" w:cs="Arial"/>
                <w:sz w:val="16"/>
                <w:szCs w:val="16"/>
              </w:rPr>
            </w:pPr>
          </w:p>
        </w:tc>
        <w:tc>
          <w:tcPr>
            <w:tcW w:w="2067" w:type="dxa"/>
            <w:vAlign w:val="center"/>
          </w:tcPr>
          <w:p w:rsidR="00FE3DCD" w:rsidRPr="00FE3DCD" w:rsidRDefault="00FE3DCD" w:rsidP="00FE3DCD"/>
        </w:tc>
        <w:tc>
          <w:tcPr>
            <w:tcW w:w="1890" w:type="dxa"/>
            <w:vAlign w:val="center"/>
          </w:tcPr>
          <w:p w:rsidR="008A1F3D" w:rsidRDefault="008A1F3D" w:rsidP="008A1F3D">
            <w:r>
              <w:t>14/19</w:t>
            </w:r>
          </w:p>
          <w:p w:rsidR="00FE3DCD" w:rsidRPr="00FE3DCD" w:rsidRDefault="008A1F3D" w:rsidP="008A1F3D">
            <w:r>
              <w:t>Benchmark not met</w:t>
            </w:r>
          </w:p>
        </w:tc>
        <w:tc>
          <w:tcPr>
            <w:tcW w:w="1710" w:type="dxa"/>
          </w:tcPr>
          <w:p w:rsidR="00FE3DCD" w:rsidRPr="00FE3DCD" w:rsidRDefault="00FE3DCD" w:rsidP="00FE3DCD"/>
        </w:tc>
        <w:tc>
          <w:tcPr>
            <w:tcW w:w="1710" w:type="dxa"/>
          </w:tcPr>
          <w:p w:rsidR="00FE3DCD" w:rsidRPr="00FE3DCD" w:rsidRDefault="00FE3DCD" w:rsidP="00FE3DCD"/>
        </w:tc>
        <w:tc>
          <w:tcPr>
            <w:tcW w:w="3150" w:type="dxa"/>
          </w:tcPr>
          <w:p w:rsidR="00FE3DCD" w:rsidRDefault="00FD0097" w:rsidP="007E7AA8">
            <w:r>
              <w:t xml:space="preserve"> </w:t>
            </w:r>
            <w:r w:rsidR="00491DF5">
              <w:t>Areas where students scored low on the Written Communication Value Rubric was in spelling, grammar, and use of skillful communication and graceful language. Also in the use of sources and evidence.</w:t>
            </w:r>
          </w:p>
          <w:p w:rsidR="007E7AA8" w:rsidRPr="00FE3DCD" w:rsidRDefault="007E7AA8" w:rsidP="007E7AA8">
            <w:r>
              <w:t xml:space="preserve">Action: The assignment </w:t>
            </w:r>
            <w:proofErr w:type="gramStart"/>
            <w:r>
              <w:t>has been changed</w:t>
            </w:r>
            <w:proofErr w:type="gramEnd"/>
            <w:r>
              <w:t xml:space="preserve"> for the next year. Faculty will compare next year’s results. </w:t>
            </w:r>
          </w:p>
        </w:tc>
      </w:tr>
      <w:tr w:rsidR="00FE3DCD" w:rsidRPr="00484D75" w:rsidTr="00FD0097">
        <w:trPr>
          <w:gridAfter w:val="1"/>
          <w:wAfter w:w="15" w:type="dxa"/>
          <w:trHeight w:val="1286"/>
        </w:trPr>
        <w:tc>
          <w:tcPr>
            <w:tcW w:w="3088" w:type="dxa"/>
            <w:vAlign w:val="center"/>
          </w:tcPr>
          <w:p w:rsidR="00FE3DCD" w:rsidRPr="00484D75" w:rsidRDefault="00FE3DCD" w:rsidP="00FE3DCD">
            <w:pPr>
              <w:rPr>
                <w:rFonts w:ascii="Arial Narrow" w:hAnsi="Arial Narrow" w:cs="Arial"/>
                <w:sz w:val="16"/>
                <w:szCs w:val="16"/>
              </w:rPr>
            </w:pPr>
          </w:p>
        </w:tc>
        <w:tc>
          <w:tcPr>
            <w:tcW w:w="2067" w:type="dxa"/>
            <w:vAlign w:val="center"/>
          </w:tcPr>
          <w:p w:rsidR="00FE3DCD" w:rsidRPr="00FE3DCD" w:rsidRDefault="00FE3DCD" w:rsidP="00FE3DCD"/>
        </w:tc>
        <w:tc>
          <w:tcPr>
            <w:tcW w:w="1890" w:type="dxa"/>
            <w:vAlign w:val="center"/>
          </w:tcPr>
          <w:p w:rsidR="00FE3DCD" w:rsidRPr="00FE3DCD" w:rsidRDefault="00FE3DCD" w:rsidP="00FE3DCD"/>
        </w:tc>
        <w:tc>
          <w:tcPr>
            <w:tcW w:w="1710" w:type="dxa"/>
          </w:tcPr>
          <w:p w:rsidR="00FE3DCD" w:rsidRPr="00FE3DCD" w:rsidRDefault="00FE3DCD" w:rsidP="00FE3DCD"/>
        </w:tc>
        <w:tc>
          <w:tcPr>
            <w:tcW w:w="1710" w:type="dxa"/>
          </w:tcPr>
          <w:p w:rsidR="00FE3DCD" w:rsidRPr="00FE3DCD" w:rsidRDefault="00FD0097" w:rsidP="00FE3DCD">
            <w:r>
              <w:rPr>
                <w:b/>
              </w:rPr>
              <w:t>Students demonstrate professional attitudes, behaviors and ethics.</w:t>
            </w:r>
          </w:p>
        </w:tc>
        <w:tc>
          <w:tcPr>
            <w:tcW w:w="3150" w:type="dxa"/>
          </w:tcPr>
          <w:p w:rsidR="00FE3DCD" w:rsidRPr="00FE3DCD" w:rsidRDefault="00FD0097" w:rsidP="00FE3DCD">
            <w:r w:rsidRPr="00FE3DCD">
              <w:rPr>
                <w:b/>
              </w:rPr>
              <w:t>Comments/ Action Plan</w:t>
            </w:r>
          </w:p>
        </w:tc>
      </w:tr>
      <w:tr w:rsidR="00491DF5" w:rsidRPr="00484D75" w:rsidTr="00B342CB">
        <w:trPr>
          <w:gridAfter w:val="1"/>
          <w:wAfter w:w="15" w:type="dxa"/>
          <w:trHeight w:val="498"/>
        </w:trPr>
        <w:tc>
          <w:tcPr>
            <w:tcW w:w="3088" w:type="dxa"/>
            <w:vAlign w:val="center"/>
          </w:tcPr>
          <w:p w:rsidR="00491DF5" w:rsidRPr="00800C2E" w:rsidRDefault="00491DF5" w:rsidP="00176DB1">
            <w:pPr>
              <w:jc w:val="center"/>
            </w:pPr>
            <w:r w:rsidRPr="00800C2E">
              <w:t>Clinical 5 RADS 2520</w:t>
            </w:r>
          </w:p>
          <w:p w:rsidR="00491DF5" w:rsidRPr="00800C2E" w:rsidRDefault="00491DF5" w:rsidP="00491DF5">
            <w:r w:rsidRPr="00800C2E">
              <w:t>Clinical Instructor Evaluation, Section 1, A-E</w:t>
            </w:r>
          </w:p>
          <w:p w:rsidR="00491DF5" w:rsidRPr="00800C2E" w:rsidRDefault="00491DF5" w:rsidP="00491DF5">
            <w:r w:rsidRPr="00800C2E">
              <w:t>Section 2, A-C</w:t>
            </w:r>
          </w:p>
          <w:p w:rsidR="00491DF5" w:rsidRPr="00800C2E" w:rsidRDefault="00491DF5" w:rsidP="00491DF5">
            <w:r w:rsidRPr="00800C2E">
              <w:t>Each 2</w:t>
            </w:r>
            <w:r w:rsidRPr="00800C2E">
              <w:rPr>
                <w:vertAlign w:val="superscript"/>
              </w:rPr>
              <w:t>nd</w:t>
            </w:r>
            <w:r w:rsidRPr="00800C2E">
              <w:t xml:space="preserve"> yr. student will earn &gt;94% (30/32 pts)</w:t>
            </w:r>
          </w:p>
          <w:p w:rsidR="00491DF5" w:rsidRPr="00800C2E" w:rsidRDefault="00491DF5" w:rsidP="00491DF5">
            <w:r w:rsidRPr="00800C2E">
              <w:t>Clinical instructors (adjunct)</w:t>
            </w:r>
          </w:p>
          <w:p w:rsidR="00491DF5" w:rsidRPr="00FD0097" w:rsidRDefault="00491DF5" w:rsidP="00491DF5">
            <w:r>
              <w:t>Number of students: 1</w:t>
            </w:r>
            <w:r w:rsidRPr="00800C2E">
              <w:t>9</w:t>
            </w:r>
            <w:r>
              <w:rPr>
                <w:sz w:val="22"/>
                <w:szCs w:val="22"/>
              </w:rPr>
              <w:t xml:space="preserve"> </w:t>
            </w:r>
          </w:p>
        </w:tc>
        <w:tc>
          <w:tcPr>
            <w:tcW w:w="2067" w:type="dxa"/>
            <w:vAlign w:val="center"/>
          </w:tcPr>
          <w:p w:rsidR="00491DF5" w:rsidRPr="00FD0097" w:rsidRDefault="00491DF5" w:rsidP="00491DF5"/>
        </w:tc>
        <w:tc>
          <w:tcPr>
            <w:tcW w:w="1890" w:type="dxa"/>
            <w:vAlign w:val="center"/>
          </w:tcPr>
          <w:p w:rsidR="00491DF5" w:rsidRPr="00FD0097" w:rsidRDefault="00491DF5" w:rsidP="00491DF5"/>
        </w:tc>
        <w:tc>
          <w:tcPr>
            <w:tcW w:w="1710" w:type="dxa"/>
            <w:vAlign w:val="center"/>
          </w:tcPr>
          <w:p w:rsidR="00491DF5" w:rsidRPr="00FD0097" w:rsidRDefault="00491DF5" w:rsidP="00491DF5"/>
        </w:tc>
        <w:tc>
          <w:tcPr>
            <w:tcW w:w="1710" w:type="dxa"/>
            <w:vAlign w:val="center"/>
          </w:tcPr>
          <w:p w:rsidR="00491DF5" w:rsidRPr="00491DF5" w:rsidRDefault="00491DF5" w:rsidP="00491DF5">
            <w:r w:rsidRPr="00491DF5">
              <w:t>15/19</w:t>
            </w:r>
          </w:p>
          <w:p w:rsidR="00491DF5" w:rsidRPr="00491DF5" w:rsidRDefault="00491DF5" w:rsidP="00491DF5">
            <w:r w:rsidRPr="00491DF5">
              <w:t>Benchmark not met</w:t>
            </w:r>
          </w:p>
        </w:tc>
        <w:tc>
          <w:tcPr>
            <w:tcW w:w="3150" w:type="dxa"/>
          </w:tcPr>
          <w:p w:rsidR="00491DF5" w:rsidRDefault="00491DF5" w:rsidP="00491DF5">
            <w:r>
              <w:t>One 2</w:t>
            </w:r>
            <w:r w:rsidRPr="00EE3347">
              <w:rPr>
                <w:vertAlign w:val="superscript"/>
              </w:rPr>
              <w:t>nd</w:t>
            </w:r>
            <w:r>
              <w:t xml:space="preserve"> year student exhibited non-interest at other clinical sites and demonstrated abnormal aggressiveness getting competencies; one student not adaptable with reasonable schedule changes; one student was consistently displaying uncertainty; one student did not display initiative getting started in the AM.</w:t>
            </w:r>
          </w:p>
          <w:p w:rsidR="00491DF5" w:rsidRDefault="00176DB1" w:rsidP="00491DF5">
            <w:r>
              <w:t xml:space="preserve">Action: Faculty plan to use the soft skills rubric developed at the college. The rubric </w:t>
            </w:r>
            <w:proofErr w:type="gramStart"/>
            <w:r>
              <w:t>will be discussed</w:t>
            </w:r>
            <w:proofErr w:type="gramEnd"/>
            <w:r>
              <w:t xml:space="preserve"> at the spring clinical instructors meeting about how to use the rubric. </w:t>
            </w:r>
          </w:p>
          <w:p w:rsidR="00491DF5" w:rsidRDefault="00491DF5" w:rsidP="00491DF5"/>
          <w:p w:rsidR="00491DF5" w:rsidRDefault="00491DF5" w:rsidP="00491DF5"/>
          <w:p w:rsidR="00491DF5" w:rsidRPr="00260B9D" w:rsidRDefault="00491DF5" w:rsidP="00491DF5"/>
        </w:tc>
      </w:tr>
    </w:tbl>
    <w:p w:rsidR="006E2589" w:rsidRDefault="006E2589" w:rsidP="006E2589">
      <w:pPr>
        <w:rPr>
          <w:rFonts w:ascii="Arial" w:hAnsi="Arial" w:cs="Arial"/>
        </w:rPr>
      </w:pPr>
    </w:p>
    <w:sectPr w:rsidR="006E2589" w:rsidSect="006E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89"/>
    <w:rsid w:val="00101015"/>
    <w:rsid w:val="00176DB1"/>
    <w:rsid w:val="00491DF5"/>
    <w:rsid w:val="00497A7B"/>
    <w:rsid w:val="0053419C"/>
    <w:rsid w:val="005545E3"/>
    <w:rsid w:val="00602858"/>
    <w:rsid w:val="006E2589"/>
    <w:rsid w:val="007E7AA8"/>
    <w:rsid w:val="00800C2E"/>
    <w:rsid w:val="008A1F3D"/>
    <w:rsid w:val="00A06920"/>
    <w:rsid w:val="00D92601"/>
    <w:rsid w:val="00EE7A78"/>
    <w:rsid w:val="00F14E15"/>
    <w:rsid w:val="00FD0097"/>
    <w:rsid w:val="00FE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162D8-EDC9-43D1-B3C6-032EFAA0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58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589"/>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2019-11-21T21:24:00Z</dcterms:created>
  <dcterms:modified xsi:type="dcterms:W3CDTF">2019-11-21T21:24:00Z</dcterms:modified>
</cp:coreProperties>
</file>