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8D13" w14:textId="55674422" w:rsidR="00A06545" w:rsidRDefault="00A06545" w:rsidP="00A0654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Program Assessment Report</w:t>
      </w:r>
    </w:p>
    <w:p w14:paraId="75ADB459" w14:textId="23ECBF08" w:rsidR="00A06545" w:rsidRDefault="00A06545" w:rsidP="00A06545">
      <w:pPr>
        <w:pStyle w:val="NoSpacing"/>
        <w:rPr>
          <w:sz w:val="28"/>
          <w:szCs w:val="28"/>
        </w:rPr>
      </w:pPr>
    </w:p>
    <w:p w14:paraId="4C6963C2" w14:textId="4B2485B4" w:rsidR="00A06545" w:rsidRDefault="00A06545" w:rsidP="00A06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Physical Therapist Assistant Program</w:t>
      </w:r>
      <w:r w:rsidR="005C329A">
        <w:rPr>
          <w:sz w:val="28"/>
          <w:szCs w:val="28"/>
        </w:rPr>
        <w:t xml:space="preserve"> – 2017</w:t>
      </w:r>
      <w:r w:rsidR="006A1103">
        <w:rPr>
          <w:sz w:val="28"/>
          <w:szCs w:val="28"/>
        </w:rPr>
        <w:t xml:space="preserve"> Cohort</w:t>
      </w:r>
    </w:p>
    <w:p w14:paraId="1519263E" w14:textId="01BD4D1E" w:rsidR="00A06545" w:rsidRDefault="005C329A" w:rsidP="00A06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18/19</w:t>
      </w:r>
      <w:r w:rsidR="00A06545">
        <w:rPr>
          <w:sz w:val="28"/>
          <w:szCs w:val="28"/>
        </w:rPr>
        <w:t xml:space="preserve"> Program Assessment Report</w:t>
      </w:r>
    </w:p>
    <w:p w14:paraId="34072D90" w14:textId="126BB3E6" w:rsidR="00A06545" w:rsidRDefault="00A06545" w:rsidP="00A06545">
      <w:pPr>
        <w:pStyle w:val="NoSpacing"/>
        <w:rPr>
          <w:sz w:val="28"/>
          <w:szCs w:val="28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335"/>
        <w:gridCol w:w="2340"/>
        <w:gridCol w:w="2250"/>
        <w:gridCol w:w="2160"/>
        <w:gridCol w:w="2070"/>
        <w:gridCol w:w="2340"/>
      </w:tblGrid>
      <w:tr w:rsidR="00737538" w14:paraId="3EE39DBC" w14:textId="77777777" w:rsidTr="00F743E2">
        <w:tc>
          <w:tcPr>
            <w:tcW w:w="2335" w:type="dxa"/>
          </w:tcPr>
          <w:p w14:paraId="13F0CE56" w14:textId="77777777" w:rsidR="00A06545" w:rsidRDefault="00A06545" w:rsidP="00A06545">
            <w:pPr>
              <w:pStyle w:val="NoSpacing"/>
              <w:rPr>
                <w:sz w:val="20"/>
                <w:szCs w:val="20"/>
              </w:rPr>
            </w:pPr>
          </w:p>
          <w:p w14:paraId="65B0F48B" w14:textId="77777777" w:rsidR="00BF4AB4" w:rsidRDefault="00BF4AB4" w:rsidP="00A06545">
            <w:pPr>
              <w:pStyle w:val="NoSpacing"/>
              <w:rPr>
                <w:sz w:val="20"/>
                <w:szCs w:val="20"/>
              </w:rPr>
            </w:pPr>
          </w:p>
          <w:p w14:paraId="00E9A023" w14:textId="77777777" w:rsidR="00BF4AB4" w:rsidRDefault="00BF4AB4" w:rsidP="00A06545">
            <w:pPr>
              <w:pStyle w:val="NoSpacing"/>
              <w:rPr>
                <w:sz w:val="20"/>
                <w:szCs w:val="20"/>
              </w:rPr>
            </w:pPr>
          </w:p>
          <w:p w14:paraId="6009FD7A" w14:textId="0C965073" w:rsidR="00BF4AB4" w:rsidRPr="00BF4AB4" w:rsidRDefault="00BF4AB4" w:rsidP="00F743E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340" w:type="dxa"/>
          </w:tcPr>
          <w:p w14:paraId="24D0BDA5" w14:textId="77777777" w:rsidR="006A4A40" w:rsidRPr="006A4A40" w:rsidRDefault="006A4A40" w:rsidP="006A4A40">
            <w:pPr>
              <w:tabs>
                <w:tab w:val="left" w:pos="-1440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Goal: </w:t>
            </w:r>
            <w:r w:rsidRPr="006A4A40">
              <w:rPr>
                <w:rFonts w:cstheme="minorHAnsi"/>
                <w:sz w:val="20"/>
                <w:szCs w:val="20"/>
              </w:rPr>
              <w:t>Continually engages and connects with healthcare facilities within community served to increase partnerships and to improve resources.</w:t>
            </w:r>
          </w:p>
          <w:p w14:paraId="7A4E0875" w14:textId="19427009" w:rsidR="00A06545" w:rsidRPr="00F52777" w:rsidRDefault="00A06545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0D33458" w14:textId="418BCBF1" w:rsidR="006A4A40" w:rsidRPr="006A4A40" w:rsidRDefault="006A4A40" w:rsidP="006A4A40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 w:rsidRPr="006A4A40">
              <w:rPr>
                <w:rFonts w:cstheme="minorHAnsi"/>
                <w:sz w:val="20"/>
                <w:szCs w:val="20"/>
              </w:rPr>
              <w:t>Program Goal: Constantly strive to improve curriculum delivery models through advisory committee, clinical site faculty, and facility administration communication.</w:t>
            </w:r>
          </w:p>
          <w:p w14:paraId="1EA77A39" w14:textId="33492747" w:rsidR="00A06545" w:rsidRPr="006A4A40" w:rsidRDefault="00A06545" w:rsidP="00A065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08B127" w14:textId="33206A93" w:rsidR="00A06545" w:rsidRPr="00BF4AB4" w:rsidRDefault="006A4A40" w:rsidP="00BF4AB4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Goal: </w:t>
            </w:r>
            <w:r w:rsidRPr="006A4A40">
              <w:rPr>
                <w:rFonts w:cstheme="minorHAnsi"/>
                <w:sz w:val="20"/>
                <w:szCs w:val="20"/>
              </w:rPr>
              <w:t>Provide to community through service learning projects information or services that benefit or increase the knowledge of service organizations or agencies.</w:t>
            </w:r>
          </w:p>
        </w:tc>
        <w:tc>
          <w:tcPr>
            <w:tcW w:w="2070" w:type="dxa"/>
          </w:tcPr>
          <w:p w14:paraId="3775BA7E" w14:textId="3A804AEA" w:rsidR="006A4A40" w:rsidRPr="006A4A40" w:rsidRDefault="006A4A40" w:rsidP="006A4A40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Goal:</w:t>
            </w:r>
            <w:r w:rsidRPr="003A00CB">
              <w:rPr>
                <w:rFonts w:ascii="Tahoma" w:hAnsi="Tahoma" w:cs="Tahoma"/>
              </w:rPr>
              <w:t xml:space="preserve"> </w:t>
            </w:r>
            <w:r w:rsidRPr="006A4A40">
              <w:rPr>
                <w:rFonts w:cstheme="minorHAnsi"/>
                <w:sz w:val="20"/>
                <w:szCs w:val="20"/>
              </w:rPr>
              <w:t>Competently perform interventions under the supervision of the Physical Therapist in an ethical, legal, safe and effective manner.</w:t>
            </w:r>
          </w:p>
          <w:p w14:paraId="5A80F3D7" w14:textId="4BEA5FAB" w:rsidR="00A06545" w:rsidRPr="006A4A40" w:rsidRDefault="00A06545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BD6135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  <w:p w14:paraId="55D706CF" w14:textId="77777777" w:rsidR="006A4A40" w:rsidRDefault="006A4A40" w:rsidP="00A06545">
            <w:pPr>
              <w:pStyle w:val="NoSpacing"/>
              <w:rPr>
                <w:sz w:val="28"/>
                <w:szCs w:val="28"/>
              </w:rPr>
            </w:pPr>
          </w:p>
          <w:p w14:paraId="201774AC" w14:textId="1A48CD89" w:rsidR="006A4A40" w:rsidRPr="006A4A40" w:rsidRDefault="006A4A40" w:rsidP="00F743E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737538" w14:paraId="402C05D1" w14:textId="77777777" w:rsidTr="00F743E2">
        <w:tc>
          <w:tcPr>
            <w:tcW w:w="2335" w:type="dxa"/>
          </w:tcPr>
          <w:p w14:paraId="3795A830" w14:textId="405F2885" w:rsidR="00A06545" w:rsidRDefault="00BF4AB4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</w:t>
            </w:r>
            <w:r w:rsidR="00F743E2">
              <w:rPr>
                <w:sz w:val="20"/>
                <w:szCs w:val="20"/>
              </w:rPr>
              <w:t xml:space="preserve"> </w:t>
            </w:r>
            <w:r w:rsidR="007A4FF8">
              <w:rPr>
                <w:sz w:val="20"/>
                <w:szCs w:val="20"/>
              </w:rPr>
              <w:t xml:space="preserve">PHTA </w:t>
            </w:r>
            <w:r w:rsidR="00F743E2">
              <w:rPr>
                <w:sz w:val="20"/>
                <w:szCs w:val="20"/>
              </w:rPr>
              <w:t>2110, 2130</w:t>
            </w:r>
            <w:r w:rsidR="007A4FF8">
              <w:rPr>
                <w:sz w:val="20"/>
                <w:szCs w:val="20"/>
              </w:rPr>
              <w:t xml:space="preserve"> &amp;</w:t>
            </w:r>
            <w:r w:rsidR="00F743E2">
              <w:rPr>
                <w:sz w:val="20"/>
                <w:szCs w:val="20"/>
              </w:rPr>
              <w:t xml:space="preserve"> 2150</w:t>
            </w:r>
          </w:p>
          <w:p w14:paraId="291E4E50" w14:textId="6EB8599B" w:rsidR="00BF4AB4" w:rsidRDefault="00BF4AB4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</w:t>
            </w:r>
            <w:r w:rsidR="00F743E2">
              <w:rPr>
                <w:sz w:val="20"/>
                <w:szCs w:val="20"/>
              </w:rPr>
              <w:t xml:space="preserve"> Assign Clinical Sites for Students</w:t>
            </w:r>
          </w:p>
          <w:p w14:paraId="1D52BEB0" w14:textId="094E3F4E" w:rsidR="00BF4AB4" w:rsidRDefault="00BF4AB4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</w:t>
            </w:r>
            <w:r w:rsidR="00F743E2">
              <w:rPr>
                <w:sz w:val="20"/>
                <w:szCs w:val="20"/>
              </w:rPr>
              <w:t>rk</w:t>
            </w:r>
            <w:r>
              <w:rPr>
                <w:sz w:val="20"/>
                <w:szCs w:val="20"/>
              </w:rPr>
              <w:t>:</w:t>
            </w:r>
            <w:r w:rsidR="00F743E2">
              <w:rPr>
                <w:sz w:val="20"/>
                <w:szCs w:val="20"/>
              </w:rPr>
              <w:t xml:space="preserve"> 100%</w:t>
            </w:r>
          </w:p>
          <w:p w14:paraId="3D27186D" w14:textId="1A58E7D9" w:rsidR="00BF4AB4" w:rsidRPr="00BF4AB4" w:rsidRDefault="00F743E2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Leesa Cox</w:t>
            </w:r>
          </w:p>
        </w:tc>
        <w:tc>
          <w:tcPr>
            <w:tcW w:w="2340" w:type="dxa"/>
          </w:tcPr>
          <w:p w14:paraId="420B0913" w14:textId="77777777" w:rsidR="00A047FF" w:rsidRDefault="00A047FF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assigned to clinical sites for all courses</w:t>
            </w:r>
          </w:p>
          <w:p w14:paraId="1FE0F35A" w14:textId="20C8F2F1" w:rsidR="00A047FF" w:rsidRPr="00A047FF" w:rsidRDefault="00A047FF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63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250" w:type="dxa"/>
          </w:tcPr>
          <w:p w14:paraId="13E490CD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293B86D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8171107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40B8D03" w14:textId="77777777" w:rsidR="00A06545" w:rsidRDefault="001C51AE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assigned to clinical site in correct semester.</w:t>
            </w:r>
          </w:p>
          <w:p w14:paraId="30D95D3A" w14:textId="77777777" w:rsidR="00B26363" w:rsidRDefault="00B26363" w:rsidP="00A06545">
            <w:pPr>
              <w:pStyle w:val="NoSpacing"/>
              <w:rPr>
                <w:sz w:val="20"/>
                <w:szCs w:val="20"/>
              </w:rPr>
            </w:pPr>
          </w:p>
          <w:p w14:paraId="67F514CE" w14:textId="41CC66AB" w:rsidR="00B26363" w:rsidRPr="001C51AE" w:rsidRDefault="00B2636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build new relationships at new facilities </w:t>
            </w:r>
          </w:p>
        </w:tc>
      </w:tr>
      <w:tr w:rsidR="00737538" w14:paraId="081E8A97" w14:textId="77777777" w:rsidTr="00F743E2">
        <w:tc>
          <w:tcPr>
            <w:tcW w:w="2335" w:type="dxa"/>
          </w:tcPr>
          <w:p w14:paraId="3408F985" w14:textId="3462E596" w:rsidR="00370149" w:rsidRDefault="00C251EE" w:rsidP="003701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PSYC 1010</w:t>
            </w:r>
          </w:p>
          <w:p w14:paraId="5759330A" w14:textId="46F9A30E" w:rsidR="00370149" w:rsidRDefault="00370149" w:rsidP="003701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Review with Advisory Committee &amp; Clinical Faculty</w:t>
            </w:r>
            <w:r w:rsidR="001C51AE">
              <w:rPr>
                <w:sz w:val="20"/>
                <w:szCs w:val="20"/>
              </w:rPr>
              <w:t xml:space="preserve"> Site Visit Form</w:t>
            </w:r>
          </w:p>
          <w:p w14:paraId="1407EAAA" w14:textId="77777777" w:rsidR="00370149" w:rsidRDefault="00370149" w:rsidP="003701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73E7FABD" w14:textId="452E1905" w:rsidR="00A06545" w:rsidRDefault="00370149" w:rsidP="00370149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Faculty: Heidi Kreglow &amp; Leesa Cox</w:t>
            </w:r>
          </w:p>
        </w:tc>
        <w:tc>
          <w:tcPr>
            <w:tcW w:w="2340" w:type="dxa"/>
          </w:tcPr>
          <w:p w14:paraId="258B205E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929D77C" w14:textId="4EAB2F3F" w:rsidR="001C51AE" w:rsidRDefault="007402BD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C51AE">
              <w:rPr>
                <w:sz w:val="20"/>
                <w:szCs w:val="20"/>
              </w:rPr>
              <w:t>nnually</w:t>
            </w:r>
            <w:r>
              <w:rPr>
                <w:sz w:val="20"/>
                <w:szCs w:val="20"/>
              </w:rPr>
              <w:t xml:space="preserve"> in October</w:t>
            </w:r>
            <w:r w:rsidR="001C51AE">
              <w:rPr>
                <w:sz w:val="20"/>
                <w:szCs w:val="20"/>
              </w:rPr>
              <w:t xml:space="preserve"> review curriculum worksheet &amp; delivery </w:t>
            </w:r>
            <w:r>
              <w:rPr>
                <w:sz w:val="20"/>
                <w:szCs w:val="20"/>
              </w:rPr>
              <w:t xml:space="preserve">methods </w:t>
            </w:r>
            <w:r w:rsidR="001C51AE">
              <w:rPr>
                <w:sz w:val="20"/>
                <w:szCs w:val="20"/>
              </w:rPr>
              <w:t>with advisory committee.</w:t>
            </w:r>
          </w:p>
          <w:p w14:paraId="65658BCA" w14:textId="1EBF59B6" w:rsidR="001C51AE" w:rsidRPr="001C51AE" w:rsidRDefault="001C51AE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site visit forms for activities to improve curriculum delivery.</w:t>
            </w:r>
          </w:p>
        </w:tc>
        <w:tc>
          <w:tcPr>
            <w:tcW w:w="2160" w:type="dxa"/>
          </w:tcPr>
          <w:p w14:paraId="03B0B5D4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D3C39A5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A7C282F" w14:textId="5EF889EE" w:rsidR="00A06545" w:rsidRPr="001342D2" w:rsidRDefault="001C51AE" w:rsidP="00A06545">
            <w:pPr>
              <w:pStyle w:val="NoSpacing"/>
              <w:rPr>
                <w:sz w:val="20"/>
                <w:szCs w:val="20"/>
              </w:rPr>
            </w:pPr>
            <w:r w:rsidRPr="001342D2">
              <w:rPr>
                <w:sz w:val="20"/>
                <w:szCs w:val="20"/>
              </w:rPr>
              <w:t xml:space="preserve">Advisory committee reviewed curriculum worksheet and discussed possibility of moving PSYC 2110 up into </w:t>
            </w:r>
            <w:r w:rsidR="001342D2">
              <w:rPr>
                <w:sz w:val="20"/>
                <w:szCs w:val="20"/>
              </w:rPr>
              <w:t>earlier semester, minutes of meeting show data would not allow proper sequence. Need to increase discussions with clinical faculty to improve possible delivery methods.</w:t>
            </w:r>
          </w:p>
        </w:tc>
      </w:tr>
      <w:tr w:rsidR="00737538" w14:paraId="6E5F904D" w14:textId="77777777" w:rsidTr="00F743E2">
        <w:tc>
          <w:tcPr>
            <w:tcW w:w="2335" w:type="dxa"/>
          </w:tcPr>
          <w:p w14:paraId="7B22F6B9" w14:textId="7560A106" w:rsidR="001342D2" w:rsidRDefault="001342D2" w:rsidP="001342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PHTA 1010</w:t>
            </w:r>
          </w:p>
          <w:p w14:paraId="07601C5C" w14:textId="62F541BA" w:rsidR="001342D2" w:rsidRDefault="001342D2" w:rsidP="001342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Class officers &amp; Program Director </w:t>
            </w:r>
            <w:r>
              <w:rPr>
                <w:sz w:val="20"/>
                <w:szCs w:val="20"/>
              </w:rPr>
              <w:lastRenderedPageBreak/>
              <w:t>develop service learning projects for 1</w:t>
            </w:r>
            <w:r w:rsidRPr="001342D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2</w:t>
            </w:r>
            <w:r w:rsidRPr="001342D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year.</w:t>
            </w:r>
          </w:p>
          <w:p w14:paraId="0D2CA05C" w14:textId="77777777" w:rsidR="001342D2" w:rsidRDefault="001342D2" w:rsidP="001342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16B76B8B" w14:textId="4B196178" w:rsidR="00A06545" w:rsidRPr="001342D2" w:rsidRDefault="001342D2" w:rsidP="001342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Faculty: </w:t>
            </w:r>
            <w:r w:rsidR="007402BD">
              <w:rPr>
                <w:sz w:val="20"/>
                <w:szCs w:val="20"/>
              </w:rPr>
              <w:t>Heidi Kreglow</w:t>
            </w:r>
          </w:p>
        </w:tc>
        <w:tc>
          <w:tcPr>
            <w:tcW w:w="2340" w:type="dxa"/>
          </w:tcPr>
          <w:p w14:paraId="15A57F2D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90CA65C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DF75F95" w14:textId="77777777" w:rsidR="00A06545" w:rsidRDefault="00785220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of students completed service learning projects.</w:t>
            </w:r>
          </w:p>
          <w:p w14:paraId="4556D610" w14:textId="488E6AFF" w:rsidR="00785220" w:rsidRPr="007402BD" w:rsidRDefault="00785220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263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070" w:type="dxa"/>
          </w:tcPr>
          <w:p w14:paraId="2F5EF7F5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D545334" w14:textId="0DF308C7" w:rsidR="00B26363" w:rsidRDefault="00D11E8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B26363">
              <w:rPr>
                <w:sz w:val="20"/>
                <w:szCs w:val="20"/>
              </w:rPr>
              <w:t xml:space="preserve"> volunteered at the Mansfield half marathon and Snow trails. Papers completed and filed. </w:t>
            </w:r>
          </w:p>
          <w:p w14:paraId="1EE8A120" w14:textId="77777777" w:rsidR="00B26363" w:rsidRDefault="00B26363" w:rsidP="00A06545">
            <w:pPr>
              <w:pStyle w:val="NoSpacing"/>
              <w:rPr>
                <w:sz w:val="20"/>
                <w:szCs w:val="20"/>
              </w:rPr>
            </w:pPr>
          </w:p>
          <w:p w14:paraId="2BAF6448" w14:textId="77777777" w:rsidR="00B26363" w:rsidRDefault="00B26363" w:rsidP="00A06545">
            <w:pPr>
              <w:pStyle w:val="NoSpacing"/>
              <w:rPr>
                <w:sz w:val="20"/>
                <w:szCs w:val="20"/>
              </w:rPr>
            </w:pPr>
          </w:p>
          <w:p w14:paraId="695B4B2B" w14:textId="5D79FB6D" w:rsidR="00A06545" w:rsidRPr="00785220" w:rsidRDefault="00B2636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2019: Faculty led community programs/engagement activities</w:t>
            </w:r>
          </w:p>
        </w:tc>
      </w:tr>
      <w:tr w:rsidR="00737538" w14:paraId="6347A316" w14:textId="77777777" w:rsidTr="00F743E2">
        <w:tc>
          <w:tcPr>
            <w:tcW w:w="2335" w:type="dxa"/>
          </w:tcPr>
          <w:p w14:paraId="0D05D145" w14:textId="41465680" w:rsidR="00785220" w:rsidRDefault="00785220" w:rsidP="007852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Course: </w:t>
            </w:r>
            <w:r w:rsidR="007A4FF8">
              <w:rPr>
                <w:sz w:val="20"/>
                <w:szCs w:val="20"/>
              </w:rPr>
              <w:t xml:space="preserve">PHTA </w:t>
            </w:r>
            <w:r>
              <w:rPr>
                <w:sz w:val="20"/>
                <w:szCs w:val="20"/>
              </w:rPr>
              <w:t>2150</w:t>
            </w:r>
          </w:p>
          <w:p w14:paraId="333A0DDF" w14:textId="1B6573AF" w:rsidR="00785220" w:rsidRPr="00785220" w:rsidRDefault="00785220" w:rsidP="00785220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CPI </w:t>
            </w:r>
            <w:r w:rsidR="003773B4">
              <w:rPr>
                <w:sz w:val="20"/>
                <w:szCs w:val="20"/>
              </w:rPr>
              <w:t xml:space="preserve">Rubric </w:t>
            </w:r>
            <w:r>
              <w:rPr>
                <w:sz w:val="20"/>
                <w:szCs w:val="20"/>
              </w:rPr>
              <w:t xml:space="preserve">Review </w:t>
            </w:r>
          </w:p>
          <w:p w14:paraId="5532FAA1" w14:textId="77777777" w:rsidR="00785220" w:rsidRDefault="00785220" w:rsidP="007852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632FD873" w14:textId="1FC5CB6E" w:rsidR="00A06545" w:rsidRDefault="00785220" w:rsidP="00785220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Faculty: Leesa Cox</w:t>
            </w:r>
          </w:p>
        </w:tc>
        <w:tc>
          <w:tcPr>
            <w:tcW w:w="2340" w:type="dxa"/>
          </w:tcPr>
          <w:p w14:paraId="3D8FA4FF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AB98FB8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BCB71D1" w14:textId="77777777" w:rsidR="00A06545" w:rsidRDefault="00A06545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224CA57" w14:textId="77777777" w:rsidR="00A06545" w:rsidRDefault="00785220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passed PHTA 2150 meeting goal.</w:t>
            </w:r>
          </w:p>
          <w:p w14:paraId="56DA2EF3" w14:textId="7A4772C4" w:rsidR="00785220" w:rsidRPr="00785220" w:rsidRDefault="00B2636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85220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340" w:type="dxa"/>
          </w:tcPr>
          <w:p w14:paraId="0B47F9D2" w14:textId="20067708" w:rsidR="00A06545" w:rsidRPr="00785220" w:rsidRDefault="00785220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CPI indicates that all students met the goal.</w:t>
            </w:r>
          </w:p>
        </w:tc>
      </w:tr>
      <w:tr w:rsidR="00737538" w14:paraId="0CAD1761" w14:textId="77777777" w:rsidTr="00F743E2">
        <w:tc>
          <w:tcPr>
            <w:tcW w:w="2335" w:type="dxa"/>
          </w:tcPr>
          <w:p w14:paraId="5D3A8978" w14:textId="77777777" w:rsidR="00983454" w:rsidRDefault="00983454" w:rsidP="007852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B8A05B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AEC7BC8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D556E63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178B7C9" w14:textId="77777777" w:rsidR="00983454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F2F8278" w14:textId="77777777" w:rsidR="00983454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</w:tr>
      <w:tr w:rsidR="00737538" w14:paraId="3D13278B" w14:textId="77777777" w:rsidTr="00F743E2">
        <w:tc>
          <w:tcPr>
            <w:tcW w:w="2335" w:type="dxa"/>
          </w:tcPr>
          <w:p w14:paraId="0FDDCBD4" w14:textId="77777777" w:rsidR="00737538" w:rsidRDefault="00737538" w:rsidP="0098345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022CB87" w14:textId="77777777" w:rsidR="00737538" w:rsidRDefault="00737538" w:rsidP="0098345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D6A84CF" w14:textId="4AE14BB9" w:rsidR="00983454" w:rsidRDefault="00983454" w:rsidP="009834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340" w:type="dxa"/>
          </w:tcPr>
          <w:p w14:paraId="5A75F128" w14:textId="23A6BB2D" w:rsidR="00983454" w:rsidRPr="00983454" w:rsidRDefault="00983454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Goal:</w:t>
            </w:r>
            <w:r w:rsidR="00352348" w:rsidRPr="003A00CB">
              <w:rPr>
                <w:rFonts w:ascii="Tahoma" w:hAnsi="Tahoma" w:cs="Tahoma"/>
              </w:rPr>
              <w:t xml:space="preserve"> </w:t>
            </w:r>
            <w:r w:rsidR="00352348" w:rsidRPr="00352348">
              <w:rPr>
                <w:rFonts w:cstheme="minorHAnsi"/>
                <w:sz w:val="20"/>
                <w:szCs w:val="20"/>
              </w:rPr>
              <w:t>Accurately utilize data collection skills to assist the Physical Therapist.</w:t>
            </w:r>
          </w:p>
        </w:tc>
        <w:tc>
          <w:tcPr>
            <w:tcW w:w="2250" w:type="dxa"/>
          </w:tcPr>
          <w:p w14:paraId="5EDEE3D4" w14:textId="27D722E5" w:rsidR="00352348" w:rsidRPr="00352348" w:rsidRDefault="00352348" w:rsidP="00352348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Goal:</w:t>
            </w:r>
            <w:r w:rsidRPr="003A00CB">
              <w:rPr>
                <w:rFonts w:ascii="Tahoma" w:hAnsi="Tahoma" w:cs="Tahoma"/>
              </w:rPr>
              <w:t xml:space="preserve"> </w:t>
            </w:r>
            <w:r w:rsidRPr="00352348">
              <w:rPr>
                <w:rFonts w:cstheme="minorHAnsi"/>
                <w:sz w:val="20"/>
                <w:szCs w:val="20"/>
              </w:rPr>
              <w:t>Effectively communicate with the patient, patient’s family, caregivers and members of the health care team.</w:t>
            </w:r>
          </w:p>
          <w:p w14:paraId="79B18450" w14:textId="685D504F" w:rsidR="00983454" w:rsidRPr="00352348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B6BCA34" w14:textId="0139127F" w:rsidR="00352348" w:rsidRPr="00352348" w:rsidRDefault="00352348" w:rsidP="00352348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Goal:</w:t>
            </w:r>
            <w:r w:rsidRPr="003A00CB">
              <w:rPr>
                <w:rFonts w:ascii="Tahoma" w:hAnsi="Tahoma" w:cs="Tahoma"/>
              </w:rPr>
              <w:t xml:space="preserve"> </w:t>
            </w:r>
            <w:r w:rsidRPr="00352348">
              <w:rPr>
                <w:rFonts w:cstheme="minorHAnsi"/>
                <w:sz w:val="20"/>
                <w:szCs w:val="20"/>
              </w:rPr>
              <w:t>Correctly document patient interventions.</w:t>
            </w:r>
          </w:p>
          <w:p w14:paraId="2A2DE9C6" w14:textId="40E1D4CE" w:rsidR="00352348" w:rsidRPr="00352348" w:rsidRDefault="00352348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E6E1C62" w14:textId="2F8D8A74" w:rsidR="00352348" w:rsidRDefault="00352348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Goal:</w:t>
            </w:r>
            <w:r w:rsidRPr="003A00CB">
              <w:rPr>
                <w:rFonts w:ascii="Tahoma" w:hAnsi="Tahoma" w:cs="Tahoma"/>
              </w:rPr>
              <w:t xml:space="preserve"> </w:t>
            </w:r>
            <w:r w:rsidRPr="00352348">
              <w:rPr>
                <w:rFonts w:cstheme="minorHAnsi"/>
                <w:sz w:val="20"/>
                <w:szCs w:val="20"/>
              </w:rPr>
              <w:t>Appropriately educate health care providers, the community and government as it relates to physical therapy.</w:t>
            </w:r>
          </w:p>
        </w:tc>
        <w:tc>
          <w:tcPr>
            <w:tcW w:w="2340" w:type="dxa"/>
          </w:tcPr>
          <w:p w14:paraId="5F4457CE" w14:textId="77777777" w:rsidR="00737538" w:rsidRDefault="00737538" w:rsidP="0098345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61B6D65" w14:textId="77777777" w:rsidR="00737538" w:rsidRDefault="00737538" w:rsidP="0098345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2143B212" w14:textId="5BE97431" w:rsidR="00983454" w:rsidRDefault="00983454" w:rsidP="009834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737538" w14:paraId="2540EDD0" w14:textId="77777777" w:rsidTr="00F743E2">
        <w:tc>
          <w:tcPr>
            <w:tcW w:w="2335" w:type="dxa"/>
          </w:tcPr>
          <w:p w14:paraId="21E4F394" w14:textId="0BEAE959" w:rsidR="00352348" w:rsidRDefault="00352348" w:rsidP="003523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</w:t>
            </w:r>
            <w:r w:rsidR="007A4FF8">
              <w:rPr>
                <w:sz w:val="20"/>
                <w:szCs w:val="20"/>
              </w:rPr>
              <w:t>PHTA 1090</w:t>
            </w:r>
          </w:p>
          <w:p w14:paraId="676138A6" w14:textId="720BD348" w:rsidR="00352348" w:rsidRDefault="00352348" w:rsidP="003523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</w:t>
            </w:r>
            <w:r w:rsidR="007A4FF8">
              <w:rPr>
                <w:sz w:val="20"/>
                <w:szCs w:val="20"/>
              </w:rPr>
              <w:t>Final Lab Test sections 6 &amp; 7</w:t>
            </w:r>
          </w:p>
          <w:p w14:paraId="17C727E0" w14:textId="749D671A" w:rsidR="00352348" w:rsidRDefault="00352348" w:rsidP="003523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Benchmark: </w:t>
            </w:r>
            <w:r w:rsidR="007A4FF8">
              <w:rPr>
                <w:sz w:val="20"/>
                <w:szCs w:val="20"/>
              </w:rPr>
              <w:t>86%</w:t>
            </w:r>
          </w:p>
          <w:p w14:paraId="75ABD396" w14:textId="6E41E24D" w:rsidR="00983454" w:rsidRDefault="00352348" w:rsidP="003523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Faculty: </w:t>
            </w:r>
            <w:r w:rsidR="007A4FF8">
              <w:rPr>
                <w:sz w:val="20"/>
                <w:szCs w:val="20"/>
              </w:rPr>
              <w:t>Heidi Kreglow</w:t>
            </w:r>
          </w:p>
        </w:tc>
        <w:tc>
          <w:tcPr>
            <w:tcW w:w="2340" w:type="dxa"/>
          </w:tcPr>
          <w:p w14:paraId="3757FE1A" w14:textId="35ABAD75" w:rsidR="00983454" w:rsidRDefault="00B2636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4E373C">
              <w:rPr>
                <w:sz w:val="20"/>
                <w:szCs w:val="20"/>
              </w:rPr>
              <w:t>% of students met the benchmark.</w:t>
            </w:r>
          </w:p>
          <w:p w14:paraId="5BE11375" w14:textId="155DA531" w:rsidR="004E373C" w:rsidRPr="007A4FF8" w:rsidRDefault="004E373C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1103">
              <w:rPr>
                <w:sz w:val="20"/>
                <w:szCs w:val="20"/>
              </w:rPr>
              <w:t>5</w:t>
            </w:r>
            <w:r w:rsidR="00B26363">
              <w:rPr>
                <w:sz w:val="20"/>
                <w:szCs w:val="20"/>
              </w:rPr>
              <w:t>/26</w:t>
            </w:r>
            <w:r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250" w:type="dxa"/>
          </w:tcPr>
          <w:p w14:paraId="64B453FB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506B446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D3ED772" w14:textId="77777777" w:rsidR="00983454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DBE731" w14:textId="66C1C9D2" w:rsidR="00983454" w:rsidRDefault="00B2636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student failed</w:t>
            </w:r>
          </w:p>
        </w:tc>
      </w:tr>
      <w:tr w:rsidR="00737538" w14:paraId="43976FF9" w14:textId="77777777" w:rsidTr="00F743E2">
        <w:tc>
          <w:tcPr>
            <w:tcW w:w="2335" w:type="dxa"/>
          </w:tcPr>
          <w:p w14:paraId="0818B2E7" w14:textId="5662FEDB" w:rsidR="004E373C" w:rsidRDefault="004E373C" w:rsidP="004E37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PHTA 2150</w:t>
            </w:r>
          </w:p>
          <w:p w14:paraId="3693FBEB" w14:textId="0A840F04" w:rsidR="004E373C" w:rsidRDefault="004E373C" w:rsidP="004E37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CPI indicator #5</w:t>
            </w:r>
          </w:p>
          <w:p w14:paraId="66344275" w14:textId="01E1F060" w:rsidR="004E373C" w:rsidRDefault="004E373C" w:rsidP="004E37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Benchmark: </w:t>
            </w:r>
            <w:r w:rsidR="00CC3FC3">
              <w:rPr>
                <w:sz w:val="20"/>
                <w:szCs w:val="20"/>
              </w:rPr>
              <w:t xml:space="preserve"> 100% </w:t>
            </w:r>
            <w:r>
              <w:rPr>
                <w:sz w:val="20"/>
                <w:szCs w:val="20"/>
              </w:rPr>
              <w:t>Entry Level</w:t>
            </w:r>
          </w:p>
          <w:p w14:paraId="7412E412" w14:textId="7DE66568" w:rsidR="00983454" w:rsidRDefault="004E373C" w:rsidP="004E37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Leesa Cox</w:t>
            </w:r>
          </w:p>
        </w:tc>
        <w:tc>
          <w:tcPr>
            <w:tcW w:w="2340" w:type="dxa"/>
          </w:tcPr>
          <w:p w14:paraId="13C46BFF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3D445CB" w14:textId="5E1B924A" w:rsidR="00983454" w:rsidRDefault="003919F4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4E373C">
              <w:rPr>
                <w:sz w:val="20"/>
                <w:szCs w:val="20"/>
              </w:rPr>
              <w:t xml:space="preserve"> % of students meet this indicator</w:t>
            </w:r>
            <w:r>
              <w:rPr>
                <w:sz w:val="20"/>
                <w:szCs w:val="20"/>
              </w:rPr>
              <w:t>-</w:t>
            </w:r>
          </w:p>
          <w:p w14:paraId="716FC703" w14:textId="55849C4B" w:rsidR="004E373C" w:rsidRPr="004E373C" w:rsidRDefault="0037346A" w:rsidP="003734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</w:t>
            </w:r>
            <w:r w:rsidR="003919F4">
              <w:rPr>
                <w:sz w:val="20"/>
                <w:szCs w:val="20"/>
              </w:rPr>
              <w:t>25</w:t>
            </w:r>
            <w:r w:rsidR="004E373C">
              <w:rPr>
                <w:sz w:val="20"/>
                <w:szCs w:val="20"/>
              </w:rPr>
              <w:t xml:space="preserve"> students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832B2D3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C0348DA" w14:textId="77777777" w:rsidR="00983454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EA0C2B0" w14:textId="77777777" w:rsidR="0037346A" w:rsidRDefault="0037346A" w:rsidP="00A06545">
            <w:pPr>
              <w:pStyle w:val="NoSpacing"/>
              <w:rPr>
                <w:sz w:val="20"/>
                <w:szCs w:val="20"/>
              </w:rPr>
            </w:pPr>
          </w:p>
          <w:p w14:paraId="62F9BA7B" w14:textId="4E6A3BC6" w:rsidR="0037346A" w:rsidRDefault="0037346A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Note- </w:t>
            </w:r>
            <w:r>
              <w:rPr>
                <w:sz w:val="20"/>
                <w:szCs w:val="20"/>
              </w:rPr>
              <w:t>22/25 achieved “advanced intermediate”</w:t>
            </w:r>
            <w:r>
              <w:rPr>
                <w:sz w:val="20"/>
                <w:szCs w:val="20"/>
              </w:rPr>
              <w:t xml:space="preserve"> status. </w:t>
            </w:r>
          </w:p>
          <w:p w14:paraId="5C83E9FA" w14:textId="77777777" w:rsidR="0037346A" w:rsidRDefault="0037346A" w:rsidP="00A06545">
            <w:pPr>
              <w:pStyle w:val="NoSpacing"/>
              <w:rPr>
                <w:sz w:val="20"/>
                <w:szCs w:val="20"/>
              </w:rPr>
            </w:pPr>
          </w:p>
          <w:p w14:paraId="250ECB3B" w14:textId="7E4268DA" w:rsidR="00983454" w:rsidRDefault="003919F4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in the </w:t>
            </w:r>
            <w:r w:rsidR="0037346A">
              <w:rPr>
                <w:sz w:val="20"/>
                <w:szCs w:val="20"/>
              </w:rPr>
              <w:t xml:space="preserve">future to advanced intermediate and </w:t>
            </w:r>
            <w:r>
              <w:rPr>
                <w:sz w:val="20"/>
                <w:szCs w:val="20"/>
              </w:rPr>
              <w:t>entry level</w:t>
            </w:r>
            <w:r w:rsidR="00A65642">
              <w:rPr>
                <w:sz w:val="20"/>
                <w:szCs w:val="20"/>
              </w:rPr>
              <w:t xml:space="preserve"> and/or lower benchmark 85%</w:t>
            </w:r>
          </w:p>
        </w:tc>
      </w:tr>
      <w:tr w:rsidR="00737538" w14:paraId="73F23676" w14:textId="77777777" w:rsidTr="008B68EF">
        <w:trPr>
          <w:trHeight w:val="350"/>
        </w:trPr>
        <w:tc>
          <w:tcPr>
            <w:tcW w:w="2335" w:type="dxa"/>
          </w:tcPr>
          <w:p w14:paraId="59EEB713" w14:textId="50A2E423" w:rsidR="004E373C" w:rsidRDefault="004E373C" w:rsidP="004E37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PHTA 2090</w:t>
            </w:r>
          </w:p>
          <w:p w14:paraId="35F23AA1" w14:textId="61AAB6FF" w:rsidR="004E373C" w:rsidRDefault="004E373C" w:rsidP="004E37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Final Lab </w:t>
            </w:r>
            <w:r w:rsidR="006A1103">
              <w:rPr>
                <w:sz w:val="20"/>
                <w:szCs w:val="20"/>
              </w:rPr>
              <w:t xml:space="preserve">Test </w:t>
            </w:r>
            <w:r>
              <w:rPr>
                <w:sz w:val="20"/>
                <w:szCs w:val="20"/>
              </w:rPr>
              <w:t>SOAP Note</w:t>
            </w:r>
          </w:p>
          <w:p w14:paraId="28C00D74" w14:textId="77777777" w:rsidR="004E373C" w:rsidRDefault="004E373C" w:rsidP="004E37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4DC34975" w14:textId="6AD0E23F" w:rsidR="00983454" w:rsidRDefault="004E373C" w:rsidP="004E37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Leesa Cox</w:t>
            </w:r>
          </w:p>
        </w:tc>
        <w:tc>
          <w:tcPr>
            <w:tcW w:w="2340" w:type="dxa"/>
          </w:tcPr>
          <w:p w14:paraId="57E5D942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7CC906B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1CE5B6E" w14:textId="77777777" w:rsidR="00983454" w:rsidRDefault="004E373C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of students met this benchmark.</w:t>
            </w:r>
          </w:p>
          <w:p w14:paraId="6DCD31BC" w14:textId="6650DE0B" w:rsidR="004E373C" w:rsidRPr="004E373C" w:rsidRDefault="00D11E8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E373C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070" w:type="dxa"/>
          </w:tcPr>
          <w:p w14:paraId="73F9E378" w14:textId="77777777" w:rsidR="00983454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985B45" w14:textId="12B9B7BD" w:rsidR="00983454" w:rsidRDefault="008B68EF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successfully completed the final lab SOAP note.</w:t>
            </w:r>
          </w:p>
        </w:tc>
      </w:tr>
      <w:tr w:rsidR="00737538" w14:paraId="724E2842" w14:textId="77777777" w:rsidTr="00F743E2">
        <w:tc>
          <w:tcPr>
            <w:tcW w:w="2335" w:type="dxa"/>
          </w:tcPr>
          <w:p w14:paraId="1011C297" w14:textId="77777777" w:rsidR="008B68EF" w:rsidRDefault="008B68EF" w:rsidP="008B68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Course: PHTA 1010</w:t>
            </w:r>
          </w:p>
          <w:p w14:paraId="1462E15E" w14:textId="77777777" w:rsidR="008B68EF" w:rsidRDefault="008B68EF" w:rsidP="008B68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Class officers &amp; Program Director develop service learning projects for 1</w:t>
            </w:r>
            <w:r w:rsidRPr="001342D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2</w:t>
            </w:r>
            <w:r w:rsidRPr="001342D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year.</w:t>
            </w:r>
          </w:p>
          <w:p w14:paraId="306C83B4" w14:textId="77777777" w:rsidR="008B68EF" w:rsidRDefault="008B68EF" w:rsidP="008B68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100%</w:t>
            </w:r>
          </w:p>
          <w:p w14:paraId="48D0E720" w14:textId="4E055ED7" w:rsidR="00983454" w:rsidRDefault="008B68EF" w:rsidP="008B68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Heidi Kreglow</w:t>
            </w:r>
          </w:p>
        </w:tc>
        <w:tc>
          <w:tcPr>
            <w:tcW w:w="2340" w:type="dxa"/>
          </w:tcPr>
          <w:p w14:paraId="113F9ACF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022A50E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C22EA38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DDDE5C6" w14:textId="77777777" w:rsidR="008B68EF" w:rsidRDefault="008B68EF" w:rsidP="008B68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of students completed service learning projects.</w:t>
            </w:r>
          </w:p>
          <w:p w14:paraId="428041E8" w14:textId="762E3B36" w:rsidR="00983454" w:rsidRDefault="00D11E83" w:rsidP="008B68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B68EF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340" w:type="dxa"/>
          </w:tcPr>
          <w:p w14:paraId="0CBA81C1" w14:textId="235301E3" w:rsidR="00D11E83" w:rsidRDefault="00D11E83" w:rsidP="00D11E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volunteered at the Mansfield half marathon and Snow trails. Papers completed and filed. </w:t>
            </w:r>
          </w:p>
          <w:p w14:paraId="427C176A" w14:textId="2D9B0EF5" w:rsidR="00D11E83" w:rsidRDefault="00D11E83" w:rsidP="00D11E83">
            <w:pPr>
              <w:pStyle w:val="NoSpacing"/>
              <w:rPr>
                <w:sz w:val="20"/>
                <w:szCs w:val="20"/>
              </w:rPr>
            </w:pPr>
          </w:p>
          <w:p w14:paraId="3099917D" w14:textId="0E6F4300" w:rsidR="00D11E83" w:rsidRDefault="00D11E83" w:rsidP="00D11E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2019: Faculty led community programs/engagement activities</w:t>
            </w:r>
          </w:p>
          <w:p w14:paraId="6A108B93" w14:textId="77777777" w:rsidR="00D11E83" w:rsidRDefault="00D11E83" w:rsidP="00D11E83">
            <w:pPr>
              <w:pStyle w:val="NoSpacing"/>
              <w:rPr>
                <w:sz w:val="20"/>
                <w:szCs w:val="20"/>
              </w:rPr>
            </w:pPr>
          </w:p>
          <w:p w14:paraId="4D6D39C5" w14:textId="1A42B8DC" w:rsidR="00983454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</w:tr>
      <w:tr w:rsidR="00737538" w14:paraId="2D703E80" w14:textId="77777777" w:rsidTr="00F743E2">
        <w:tc>
          <w:tcPr>
            <w:tcW w:w="2335" w:type="dxa"/>
          </w:tcPr>
          <w:p w14:paraId="2A443578" w14:textId="77777777" w:rsidR="00983454" w:rsidRDefault="00983454" w:rsidP="007852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5C3FA6A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A6A625E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E4C69EA" w14:textId="77777777" w:rsidR="00983454" w:rsidRDefault="00983454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48837EF" w14:textId="77777777" w:rsidR="00983454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D6A478" w14:textId="77777777" w:rsidR="00983454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</w:tr>
      <w:tr w:rsidR="00737538" w14:paraId="4F242CA5" w14:textId="77777777" w:rsidTr="00F743E2">
        <w:tc>
          <w:tcPr>
            <w:tcW w:w="2335" w:type="dxa"/>
          </w:tcPr>
          <w:p w14:paraId="37A7872D" w14:textId="77777777" w:rsidR="00737538" w:rsidRDefault="00737538" w:rsidP="00785220">
            <w:pPr>
              <w:pStyle w:val="NoSpacing"/>
              <w:rPr>
                <w:b/>
                <w:sz w:val="20"/>
                <w:szCs w:val="20"/>
              </w:rPr>
            </w:pPr>
          </w:p>
          <w:p w14:paraId="7204F07B" w14:textId="77777777" w:rsidR="00737538" w:rsidRDefault="00737538" w:rsidP="00785220">
            <w:pPr>
              <w:pStyle w:val="NoSpacing"/>
              <w:rPr>
                <w:b/>
                <w:sz w:val="20"/>
                <w:szCs w:val="20"/>
              </w:rPr>
            </w:pPr>
          </w:p>
          <w:p w14:paraId="7F8D0401" w14:textId="30F9963A" w:rsidR="00983454" w:rsidRDefault="00737538" w:rsidP="0078522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340" w:type="dxa"/>
          </w:tcPr>
          <w:p w14:paraId="6FF77447" w14:textId="0334BBF0" w:rsidR="00737538" w:rsidRPr="003A00CB" w:rsidRDefault="00737538" w:rsidP="00737538">
            <w:pPr>
              <w:tabs>
                <w:tab w:val="left" w:pos="-1440"/>
              </w:tabs>
              <w:rPr>
                <w:rFonts w:ascii="Tahoma" w:hAnsi="Tahoma" w:cs="Tahoma"/>
              </w:rPr>
            </w:pPr>
            <w:r>
              <w:rPr>
                <w:sz w:val="20"/>
                <w:szCs w:val="20"/>
              </w:rPr>
              <w:t>Student Goal:</w:t>
            </w:r>
            <w:r w:rsidRPr="003A00CB">
              <w:rPr>
                <w:rFonts w:ascii="Tahoma" w:hAnsi="Tahoma" w:cs="Tahoma"/>
              </w:rPr>
              <w:t xml:space="preserve"> </w:t>
            </w:r>
            <w:r w:rsidRPr="00737538">
              <w:rPr>
                <w:rFonts w:cstheme="minorHAnsi"/>
                <w:sz w:val="20"/>
                <w:szCs w:val="20"/>
              </w:rPr>
              <w:t>Consistently support patients with regard for individual, cultural and economic differences.</w:t>
            </w:r>
          </w:p>
          <w:p w14:paraId="5FDF8F53" w14:textId="07A56A9B" w:rsidR="00983454" w:rsidRPr="00737538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3722EEE" w14:textId="2E7F5114" w:rsidR="00737538" w:rsidRPr="00737538" w:rsidRDefault="00737538" w:rsidP="00737538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Goal:</w:t>
            </w:r>
            <w:r w:rsidRPr="003A00CB">
              <w:rPr>
                <w:rFonts w:ascii="Tahoma" w:hAnsi="Tahoma" w:cs="Tahoma"/>
              </w:rPr>
              <w:t xml:space="preserve"> </w:t>
            </w:r>
            <w:r w:rsidRPr="00737538">
              <w:rPr>
                <w:rFonts w:cstheme="minorHAnsi"/>
                <w:sz w:val="20"/>
                <w:szCs w:val="20"/>
              </w:rPr>
              <w:t>Routinely display self-responsible for career development and the ongoing process of professional learning.</w:t>
            </w:r>
          </w:p>
          <w:p w14:paraId="1E8A51D3" w14:textId="75FC19AE" w:rsidR="00983454" w:rsidRPr="00737538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C25FB55" w14:textId="0827CA5E" w:rsidR="00737538" w:rsidRPr="00737538" w:rsidRDefault="00737538" w:rsidP="00737538">
            <w:pPr>
              <w:tabs>
                <w:tab w:val="left" w:pos="-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Goal:</w:t>
            </w:r>
            <w:r w:rsidRPr="003A00CB">
              <w:rPr>
                <w:rFonts w:ascii="Tahoma" w:hAnsi="Tahoma" w:cs="Tahoma"/>
              </w:rPr>
              <w:t xml:space="preserve"> </w:t>
            </w:r>
            <w:r w:rsidRPr="00737538">
              <w:rPr>
                <w:rFonts w:cstheme="minorHAnsi"/>
                <w:sz w:val="20"/>
                <w:szCs w:val="20"/>
              </w:rPr>
              <w:t>Identify and apply the importance of research as it relates to physical therapy.</w:t>
            </w:r>
          </w:p>
          <w:p w14:paraId="3B71C9FE" w14:textId="728ED248" w:rsidR="00983454" w:rsidRPr="00737538" w:rsidRDefault="00983454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75EF3E9" w14:textId="4418197D" w:rsidR="00983454" w:rsidRDefault="00CC3FC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CAPTE Requirement: 6</w:t>
            </w:r>
            <w:r w:rsidR="000D4952">
              <w:rPr>
                <w:sz w:val="20"/>
                <w:szCs w:val="20"/>
              </w:rPr>
              <w:t xml:space="preserve">0% of students starting the program will graduate per </w:t>
            </w:r>
            <w:r w:rsidR="00EC6FD7">
              <w:rPr>
                <w:sz w:val="20"/>
                <w:szCs w:val="20"/>
              </w:rPr>
              <w:t>two-year</w:t>
            </w:r>
            <w:r w:rsidR="000D4952">
              <w:rPr>
                <w:sz w:val="20"/>
                <w:szCs w:val="20"/>
              </w:rPr>
              <w:t xml:space="preserve"> average.</w:t>
            </w:r>
          </w:p>
        </w:tc>
        <w:tc>
          <w:tcPr>
            <w:tcW w:w="2340" w:type="dxa"/>
          </w:tcPr>
          <w:p w14:paraId="35D411A1" w14:textId="77777777" w:rsidR="00983454" w:rsidRDefault="00983454" w:rsidP="00A06545">
            <w:pPr>
              <w:pStyle w:val="NoSpacing"/>
              <w:rPr>
                <w:sz w:val="20"/>
                <w:szCs w:val="20"/>
              </w:rPr>
            </w:pPr>
          </w:p>
          <w:p w14:paraId="762E84A5" w14:textId="77777777" w:rsidR="00737538" w:rsidRDefault="00737538" w:rsidP="00A06545">
            <w:pPr>
              <w:pStyle w:val="NoSpacing"/>
              <w:rPr>
                <w:sz w:val="20"/>
                <w:szCs w:val="20"/>
              </w:rPr>
            </w:pPr>
          </w:p>
          <w:p w14:paraId="30BFF4EE" w14:textId="71A39A96" w:rsidR="00737538" w:rsidRDefault="00737538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737538" w14:paraId="04B82621" w14:textId="77777777" w:rsidTr="00F743E2">
        <w:tc>
          <w:tcPr>
            <w:tcW w:w="2335" w:type="dxa"/>
          </w:tcPr>
          <w:p w14:paraId="203DC8E5" w14:textId="7AAACCE7" w:rsidR="00674E38" w:rsidRDefault="00674E38" w:rsidP="00674E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PHTA 21</w:t>
            </w:r>
            <w:r w:rsidR="00C970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7D50C610" w14:textId="3F5E01B8" w:rsidR="00674E38" w:rsidRDefault="00674E38" w:rsidP="00674E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CPI indicator </w:t>
            </w:r>
            <w:r w:rsidR="00C970F0">
              <w:rPr>
                <w:sz w:val="20"/>
                <w:szCs w:val="20"/>
              </w:rPr>
              <w:t>#4</w:t>
            </w:r>
          </w:p>
          <w:p w14:paraId="1ECB61F4" w14:textId="0A40CA25" w:rsidR="00674E38" w:rsidRDefault="00674E38" w:rsidP="00674E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Benchmark: </w:t>
            </w:r>
            <w:r w:rsidR="00D11E83">
              <w:rPr>
                <w:sz w:val="20"/>
                <w:szCs w:val="20"/>
              </w:rPr>
              <w:t xml:space="preserve">100% </w:t>
            </w:r>
            <w:r w:rsidR="00C970F0">
              <w:rPr>
                <w:sz w:val="20"/>
                <w:szCs w:val="20"/>
              </w:rPr>
              <w:t>Intermediate (AI) on CPI</w:t>
            </w:r>
          </w:p>
          <w:p w14:paraId="0D9BFA5D" w14:textId="7B799724" w:rsidR="00737538" w:rsidRDefault="00674E38" w:rsidP="00674E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Leesa Cox</w:t>
            </w:r>
          </w:p>
        </w:tc>
        <w:tc>
          <w:tcPr>
            <w:tcW w:w="2340" w:type="dxa"/>
          </w:tcPr>
          <w:p w14:paraId="58850119" w14:textId="77777777" w:rsidR="00737538" w:rsidRDefault="00C970F0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met the benchmark</w:t>
            </w:r>
          </w:p>
          <w:p w14:paraId="33E08200" w14:textId="238E7CD5" w:rsidR="00C970F0" w:rsidRPr="00C970F0" w:rsidRDefault="00D11E8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970F0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250" w:type="dxa"/>
          </w:tcPr>
          <w:p w14:paraId="46E80707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E6266E4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0122061" w14:textId="77777777" w:rsidR="00737538" w:rsidRDefault="00737538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98F408" w14:textId="3405996A" w:rsidR="00737538" w:rsidRDefault="00D11E8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Might add in same goal for PHTA 2150 final Directed Practice at Entry Level status</w:t>
            </w:r>
          </w:p>
          <w:p w14:paraId="57198EA3" w14:textId="77777777" w:rsidR="00D11E83" w:rsidRDefault="00D11E83" w:rsidP="00A06545">
            <w:pPr>
              <w:pStyle w:val="NoSpacing"/>
              <w:rPr>
                <w:sz w:val="20"/>
                <w:szCs w:val="20"/>
              </w:rPr>
            </w:pPr>
          </w:p>
          <w:p w14:paraId="42710420" w14:textId="45D6A8E1" w:rsidR="00D11E83" w:rsidRDefault="00D11E83" w:rsidP="00A06545">
            <w:pPr>
              <w:pStyle w:val="NoSpacing"/>
              <w:rPr>
                <w:sz w:val="20"/>
                <w:szCs w:val="20"/>
              </w:rPr>
            </w:pPr>
          </w:p>
        </w:tc>
      </w:tr>
      <w:tr w:rsidR="00737538" w14:paraId="69B3B5E9" w14:textId="77777777" w:rsidTr="00F743E2">
        <w:tc>
          <w:tcPr>
            <w:tcW w:w="2335" w:type="dxa"/>
          </w:tcPr>
          <w:p w14:paraId="1AB648FD" w14:textId="7CFC3452" w:rsidR="00C970F0" w:rsidRDefault="00C970F0" w:rsidP="00C970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National PTA Exam</w:t>
            </w:r>
          </w:p>
          <w:p w14:paraId="5E1ADF29" w14:textId="72D33830" w:rsidR="00C970F0" w:rsidRDefault="00C970F0" w:rsidP="00C970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Pass Exam</w:t>
            </w:r>
          </w:p>
          <w:p w14:paraId="47F00C26" w14:textId="216689B8" w:rsidR="00C970F0" w:rsidRDefault="00C970F0" w:rsidP="00C970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85% Average last two years</w:t>
            </w:r>
          </w:p>
          <w:p w14:paraId="66E9EC36" w14:textId="2AEC0199" w:rsidR="00737538" w:rsidRDefault="00C970F0" w:rsidP="00C970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Heidi Kreglow</w:t>
            </w:r>
          </w:p>
        </w:tc>
        <w:tc>
          <w:tcPr>
            <w:tcW w:w="2340" w:type="dxa"/>
          </w:tcPr>
          <w:p w14:paraId="3717B8FF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420DF43" w14:textId="6F842775" w:rsidR="00737538" w:rsidRPr="00C970F0" w:rsidRDefault="00C0439D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90.8</w:t>
            </w:r>
            <w:r w:rsidR="00D11E83">
              <w:rPr>
                <w:sz w:val="20"/>
                <w:szCs w:val="20"/>
              </w:rPr>
              <w:t>% average for 2017 &amp; 2018</w:t>
            </w:r>
            <w:r w:rsidR="00C970F0">
              <w:rPr>
                <w:sz w:val="20"/>
                <w:szCs w:val="20"/>
              </w:rPr>
              <w:t xml:space="preserve"> national PTA examination.</w:t>
            </w:r>
          </w:p>
        </w:tc>
        <w:tc>
          <w:tcPr>
            <w:tcW w:w="2160" w:type="dxa"/>
          </w:tcPr>
          <w:p w14:paraId="1C21D1E7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87E461C" w14:textId="77777777" w:rsidR="00737538" w:rsidRDefault="00737538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30C8FEF" w14:textId="77777777" w:rsidR="00737538" w:rsidRDefault="00C970F0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CAPTE benchmark is 85%. Need to follow program course objectives to improve overall pass rate.</w:t>
            </w:r>
          </w:p>
          <w:p w14:paraId="030EB706" w14:textId="77777777" w:rsidR="00D11E83" w:rsidRDefault="00D11E83" w:rsidP="00A06545">
            <w:pPr>
              <w:pStyle w:val="NoSpacing"/>
              <w:rPr>
                <w:sz w:val="20"/>
                <w:szCs w:val="20"/>
              </w:rPr>
            </w:pPr>
          </w:p>
          <w:p w14:paraId="7F548D0A" w14:textId="21215FA4" w:rsidR="00D11E83" w:rsidRDefault="00D11E8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to include PEAT scores next year</w:t>
            </w:r>
            <w:r w:rsidR="00026183">
              <w:rPr>
                <w:sz w:val="20"/>
                <w:szCs w:val="20"/>
              </w:rPr>
              <w:t xml:space="preserve"> in PHTA 2135</w:t>
            </w:r>
          </w:p>
        </w:tc>
      </w:tr>
      <w:tr w:rsidR="00737538" w14:paraId="7DE6565F" w14:textId="77777777" w:rsidTr="00F743E2">
        <w:tc>
          <w:tcPr>
            <w:tcW w:w="2335" w:type="dxa"/>
          </w:tcPr>
          <w:p w14:paraId="2FBA906C" w14:textId="5B7DC2E9" w:rsidR="00C970F0" w:rsidRDefault="00C970F0" w:rsidP="00C970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PHTA 2170</w:t>
            </w:r>
          </w:p>
          <w:p w14:paraId="234338EE" w14:textId="1B5F2026" w:rsidR="00C970F0" w:rsidRDefault="00C970F0" w:rsidP="00C970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Completion of Assignments for course</w:t>
            </w:r>
          </w:p>
          <w:p w14:paraId="64EBD70E" w14:textId="35087680" w:rsidR="00C970F0" w:rsidRDefault="00C970F0" w:rsidP="00C970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90% pass rate</w:t>
            </w:r>
          </w:p>
          <w:p w14:paraId="3D5508F6" w14:textId="07E247A8" w:rsidR="00737538" w:rsidRDefault="00C970F0" w:rsidP="00C970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Heidi Kreglow</w:t>
            </w:r>
          </w:p>
        </w:tc>
        <w:tc>
          <w:tcPr>
            <w:tcW w:w="2340" w:type="dxa"/>
          </w:tcPr>
          <w:p w14:paraId="024590E6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1D47EA1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00AAD60" w14:textId="218AC376" w:rsidR="00737538" w:rsidRPr="00C970F0" w:rsidRDefault="00C970F0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met the benchmark</w:t>
            </w:r>
          </w:p>
        </w:tc>
        <w:tc>
          <w:tcPr>
            <w:tcW w:w="2070" w:type="dxa"/>
          </w:tcPr>
          <w:p w14:paraId="04A9FFEA" w14:textId="77777777" w:rsidR="00737538" w:rsidRDefault="00737538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CB64CA" w14:textId="3F35C0B2" w:rsidR="00737538" w:rsidRDefault="00737538" w:rsidP="00A06545">
            <w:pPr>
              <w:pStyle w:val="NoSpacing"/>
              <w:rPr>
                <w:sz w:val="20"/>
                <w:szCs w:val="20"/>
              </w:rPr>
            </w:pPr>
          </w:p>
        </w:tc>
      </w:tr>
      <w:tr w:rsidR="00737538" w14:paraId="000BFE19" w14:textId="77777777" w:rsidTr="00F743E2">
        <w:tc>
          <w:tcPr>
            <w:tcW w:w="2335" w:type="dxa"/>
          </w:tcPr>
          <w:p w14:paraId="230C6E4F" w14:textId="77777777" w:rsidR="000D4952" w:rsidRDefault="000D4952" w:rsidP="000D49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PHTA 2150</w:t>
            </w:r>
          </w:p>
          <w:p w14:paraId="2EF08BA4" w14:textId="534F3E63" w:rsidR="000D4952" w:rsidRDefault="000D4952" w:rsidP="000D49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Pass the directed practice course </w:t>
            </w:r>
          </w:p>
          <w:p w14:paraId="5D29DC3B" w14:textId="3DBDDB1F" w:rsidR="000D4952" w:rsidRDefault="000D4952" w:rsidP="000D49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Benchmark: 70% over a two-year average will graduate.</w:t>
            </w:r>
          </w:p>
          <w:p w14:paraId="6EBF2B55" w14:textId="7AFBADD6" w:rsidR="00737538" w:rsidRDefault="000D4952" w:rsidP="000D49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Heidi Kreglow</w:t>
            </w:r>
          </w:p>
        </w:tc>
        <w:tc>
          <w:tcPr>
            <w:tcW w:w="2340" w:type="dxa"/>
          </w:tcPr>
          <w:p w14:paraId="36EE4F0B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F5B39E0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9C84143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27C569F" w14:textId="13EEE10C" w:rsidR="00737538" w:rsidRDefault="0002618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&amp; 2018</w:t>
            </w:r>
            <w:r w:rsidR="000D4952">
              <w:rPr>
                <w:sz w:val="20"/>
                <w:szCs w:val="20"/>
              </w:rPr>
              <w:t xml:space="preserve"> average graduates </w:t>
            </w:r>
            <w:r w:rsidR="00EC6FD7">
              <w:rPr>
                <w:sz w:val="20"/>
                <w:szCs w:val="20"/>
              </w:rPr>
              <w:t>were</w:t>
            </w:r>
            <w:r>
              <w:rPr>
                <w:sz w:val="20"/>
                <w:szCs w:val="20"/>
              </w:rPr>
              <w:t xml:space="preserve"> </w:t>
            </w:r>
            <w:r w:rsidR="00C0439D">
              <w:rPr>
                <w:sz w:val="20"/>
                <w:szCs w:val="20"/>
              </w:rPr>
              <w:t>68.3</w:t>
            </w:r>
            <w:r w:rsidR="000D4952">
              <w:rPr>
                <w:sz w:val="20"/>
                <w:szCs w:val="20"/>
              </w:rPr>
              <w:t>%.</w:t>
            </w:r>
          </w:p>
        </w:tc>
        <w:tc>
          <w:tcPr>
            <w:tcW w:w="2340" w:type="dxa"/>
          </w:tcPr>
          <w:p w14:paraId="6713DCD6" w14:textId="53C8EDB4" w:rsidR="00737538" w:rsidRDefault="0002618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="000D4952">
              <w:rPr>
                <w:sz w:val="20"/>
                <w:szCs w:val="20"/>
              </w:rPr>
              <w:t xml:space="preserve"> to monitor and provide assistance to </w:t>
            </w:r>
            <w:r w:rsidR="000D4952">
              <w:rPr>
                <w:sz w:val="20"/>
                <w:szCs w:val="20"/>
              </w:rPr>
              <w:lastRenderedPageBreak/>
              <w:t>students who are failing at midterm of courses.</w:t>
            </w:r>
            <w:r>
              <w:rPr>
                <w:sz w:val="20"/>
                <w:szCs w:val="20"/>
              </w:rPr>
              <w:t xml:space="preserve"> Document all interactions in </w:t>
            </w:r>
            <w:proofErr w:type="spellStart"/>
            <w:r>
              <w:rPr>
                <w:sz w:val="20"/>
                <w:szCs w:val="20"/>
              </w:rPr>
              <w:t>Adviso</w:t>
            </w:r>
            <w:proofErr w:type="spellEnd"/>
          </w:p>
        </w:tc>
      </w:tr>
      <w:tr w:rsidR="00737538" w14:paraId="7FCD1FBF" w14:textId="77777777" w:rsidTr="00F743E2">
        <w:tc>
          <w:tcPr>
            <w:tcW w:w="2335" w:type="dxa"/>
          </w:tcPr>
          <w:p w14:paraId="15C7E701" w14:textId="77777777" w:rsidR="00737538" w:rsidRDefault="00737538" w:rsidP="007852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0F5D9F9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2B7E4CF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3D1B5FF" w14:textId="77777777" w:rsidR="00737538" w:rsidRDefault="00737538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F3FE33B" w14:textId="77777777" w:rsidR="00737538" w:rsidRDefault="00737538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0FD4858" w14:textId="77777777" w:rsidR="00737538" w:rsidRDefault="00737538" w:rsidP="00A06545">
            <w:pPr>
              <w:pStyle w:val="NoSpacing"/>
              <w:rPr>
                <w:sz w:val="20"/>
                <w:szCs w:val="20"/>
              </w:rPr>
            </w:pPr>
          </w:p>
        </w:tc>
      </w:tr>
      <w:tr w:rsidR="00EC6FD7" w14:paraId="33D97B0F" w14:textId="77777777" w:rsidTr="00F743E2">
        <w:tc>
          <w:tcPr>
            <w:tcW w:w="2335" w:type="dxa"/>
          </w:tcPr>
          <w:p w14:paraId="5A8FC318" w14:textId="351F1E3D" w:rsidR="00EC6FD7" w:rsidRDefault="00EC6FD7" w:rsidP="0078522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</w:t>
            </w:r>
          </w:p>
        </w:tc>
        <w:tc>
          <w:tcPr>
            <w:tcW w:w="2340" w:type="dxa"/>
          </w:tcPr>
          <w:p w14:paraId="583C4403" w14:textId="78C1ECC7" w:rsidR="00EC6FD7" w:rsidRPr="00EC6FD7" w:rsidRDefault="00CC3FC3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CAPTE Requirement</w:t>
            </w:r>
            <w:r w:rsidR="00EC6FD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90</w:t>
            </w:r>
            <w:r w:rsidR="00ED08A9">
              <w:rPr>
                <w:sz w:val="20"/>
                <w:szCs w:val="20"/>
              </w:rPr>
              <w:t>% of students who are licensed will be employed either PRN or full time.</w:t>
            </w:r>
          </w:p>
        </w:tc>
        <w:tc>
          <w:tcPr>
            <w:tcW w:w="2250" w:type="dxa"/>
          </w:tcPr>
          <w:p w14:paraId="1B0A0E32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BCF453D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9A03464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06A449" w14:textId="793F736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EC6FD7" w14:paraId="74CA47D8" w14:textId="77777777" w:rsidTr="00F743E2">
        <w:tc>
          <w:tcPr>
            <w:tcW w:w="2335" w:type="dxa"/>
          </w:tcPr>
          <w:p w14:paraId="694DCE30" w14:textId="18B132E7" w:rsidR="00ED08A9" w:rsidRDefault="00ED08A9" w:rsidP="00ED08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 Survey of PTA’s one year after successful passage of national exam</w:t>
            </w:r>
          </w:p>
          <w:p w14:paraId="68EBE432" w14:textId="732F06A4" w:rsidR="00ED08A9" w:rsidRDefault="00ED08A9" w:rsidP="00ED08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Employed PRN or full time.</w:t>
            </w:r>
          </w:p>
          <w:p w14:paraId="3C9E4D6C" w14:textId="506E13C3" w:rsidR="00ED08A9" w:rsidRDefault="00CC3FC3" w:rsidP="00ED08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Benchmark: 90</w:t>
            </w:r>
            <w:r w:rsidR="00ED08A9">
              <w:rPr>
                <w:sz w:val="20"/>
                <w:szCs w:val="20"/>
              </w:rPr>
              <w:t>% Average last two years</w:t>
            </w:r>
          </w:p>
          <w:p w14:paraId="6559E45F" w14:textId="200CFA5C" w:rsidR="00EC6FD7" w:rsidRDefault="00ED08A9" w:rsidP="00ED08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Heidi Kreglow</w:t>
            </w:r>
          </w:p>
        </w:tc>
        <w:tc>
          <w:tcPr>
            <w:tcW w:w="2340" w:type="dxa"/>
          </w:tcPr>
          <w:p w14:paraId="449AF2BE" w14:textId="7AC44416" w:rsidR="00EC6FD7" w:rsidRPr="00ED08A9" w:rsidRDefault="00C0439D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&amp; 2018</w:t>
            </w:r>
            <w:bookmarkStart w:id="0" w:name="_GoBack"/>
            <w:bookmarkEnd w:id="0"/>
            <w:r w:rsidR="003B5B86">
              <w:rPr>
                <w:sz w:val="20"/>
                <w:szCs w:val="20"/>
              </w:rPr>
              <w:t>- 87</w:t>
            </w:r>
            <w:r w:rsidR="00ED08A9">
              <w:rPr>
                <w:sz w:val="20"/>
                <w:szCs w:val="20"/>
              </w:rPr>
              <w:t>% of licensed PTA’s from program employed.</w:t>
            </w:r>
          </w:p>
        </w:tc>
        <w:tc>
          <w:tcPr>
            <w:tcW w:w="2250" w:type="dxa"/>
          </w:tcPr>
          <w:p w14:paraId="075F41E3" w14:textId="77777777" w:rsidR="00EC6FD7" w:rsidRPr="00ED08A9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C6F534A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5DB3612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B61180" w14:textId="47B4B974" w:rsidR="00EC6FD7" w:rsidRDefault="00ED08A9" w:rsidP="00A065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annual survey and monitor labor market data for region, Ohio, &amp; nationally for jobs.</w:t>
            </w:r>
          </w:p>
        </w:tc>
      </w:tr>
      <w:tr w:rsidR="00EC6FD7" w14:paraId="7AAFF42F" w14:textId="77777777" w:rsidTr="00F743E2">
        <w:tc>
          <w:tcPr>
            <w:tcW w:w="2335" w:type="dxa"/>
          </w:tcPr>
          <w:p w14:paraId="24028175" w14:textId="77777777" w:rsidR="00EC6FD7" w:rsidRDefault="00EC6FD7" w:rsidP="007852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F2D305C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3A4FE81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BC486D5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D758FC4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192BBE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</w:tr>
      <w:tr w:rsidR="00EC6FD7" w14:paraId="407818A3" w14:textId="77777777" w:rsidTr="00F743E2">
        <w:tc>
          <w:tcPr>
            <w:tcW w:w="2335" w:type="dxa"/>
          </w:tcPr>
          <w:p w14:paraId="68CE6B21" w14:textId="77777777" w:rsidR="00EC6FD7" w:rsidRDefault="00EC6FD7" w:rsidP="007852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1F0CC2B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DD57F24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27B42AD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DB99BF8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4A170FC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</w:tr>
      <w:tr w:rsidR="00EC6FD7" w14:paraId="00D72BA7" w14:textId="77777777" w:rsidTr="00F743E2">
        <w:tc>
          <w:tcPr>
            <w:tcW w:w="2335" w:type="dxa"/>
          </w:tcPr>
          <w:p w14:paraId="535AF38D" w14:textId="77777777" w:rsidR="00EC6FD7" w:rsidRDefault="00EC6FD7" w:rsidP="007852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3E5637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97E6EB2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2698007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4614C76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3BEFC04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</w:tr>
      <w:tr w:rsidR="00EC6FD7" w14:paraId="78454B67" w14:textId="77777777" w:rsidTr="00F743E2">
        <w:tc>
          <w:tcPr>
            <w:tcW w:w="2335" w:type="dxa"/>
          </w:tcPr>
          <w:p w14:paraId="72509DB8" w14:textId="77777777" w:rsidR="00EC6FD7" w:rsidRDefault="00EC6FD7" w:rsidP="007852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BF8C64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4798535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4F83AE4" w14:textId="77777777" w:rsidR="00EC6FD7" w:rsidRDefault="00EC6FD7" w:rsidP="00A0654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1F8013C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25454C9" w14:textId="77777777" w:rsidR="00EC6FD7" w:rsidRDefault="00EC6FD7" w:rsidP="00A0654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8E13614" w14:textId="77777777" w:rsidR="00A06545" w:rsidRPr="00A06545" w:rsidRDefault="00A06545" w:rsidP="00A06545">
      <w:pPr>
        <w:pStyle w:val="NoSpacing"/>
        <w:rPr>
          <w:sz w:val="28"/>
          <w:szCs w:val="28"/>
        </w:rPr>
      </w:pPr>
    </w:p>
    <w:sectPr w:rsidR="00A06545" w:rsidRPr="00A06545" w:rsidSect="00A065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B17"/>
    <w:multiLevelType w:val="hybridMultilevel"/>
    <w:tmpl w:val="FFE80976"/>
    <w:lvl w:ilvl="0" w:tplc="D3588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5"/>
    <w:rsid w:val="00026183"/>
    <w:rsid w:val="000D4952"/>
    <w:rsid w:val="001342D2"/>
    <w:rsid w:val="001C51AE"/>
    <w:rsid w:val="002C3BF5"/>
    <w:rsid w:val="00352348"/>
    <w:rsid w:val="00370149"/>
    <w:rsid w:val="0037346A"/>
    <w:rsid w:val="003773B4"/>
    <w:rsid w:val="003919F4"/>
    <w:rsid w:val="003B5B86"/>
    <w:rsid w:val="004E373C"/>
    <w:rsid w:val="005C329A"/>
    <w:rsid w:val="00674E38"/>
    <w:rsid w:val="00697CF8"/>
    <w:rsid w:val="006A040F"/>
    <w:rsid w:val="006A1103"/>
    <w:rsid w:val="006A4A40"/>
    <w:rsid w:val="00737538"/>
    <w:rsid w:val="007402BD"/>
    <w:rsid w:val="00785220"/>
    <w:rsid w:val="007A4FF8"/>
    <w:rsid w:val="008B68EF"/>
    <w:rsid w:val="009759E4"/>
    <w:rsid w:val="00983454"/>
    <w:rsid w:val="00A047FF"/>
    <w:rsid w:val="00A06545"/>
    <w:rsid w:val="00A65642"/>
    <w:rsid w:val="00A85498"/>
    <w:rsid w:val="00AA4B93"/>
    <w:rsid w:val="00B26363"/>
    <w:rsid w:val="00B60EED"/>
    <w:rsid w:val="00BF4AB4"/>
    <w:rsid w:val="00C0439D"/>
    <w:rsid w:val="00C251EE"/>
    <w:rsid w:val="00C970F0"/>
    <w:rsid w:val="00CC3FC3"/>
    <w:rsid w:val="00D11E83"/>
    <w:rsid w:val="00D8634C"/>
    <w:rsid w:val="00EC6FD7"/>
    <w:rsid w:val="00ED08A9"/>
    <w:rsid w:val="00F52777"/>
    <w:rsid w:val="00F559C8"/>
    <w:rsid w:val="00F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AABA"/>
  <w15:chartTrackingRefBased/>
  <w15:docId w15:val="{096BD154-734B-4B00-9E8A-C0FE1A2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545"/>
    <w:pPr>
      <w:spacing w:after="0" w:line="240" w:lineRule="auto"/>
    </w:pPr>
  </w:style>
  <w:style w:type="table" w:styleId="TableGrid">
    <w:name w:val="Table Grid"/>
    <w:basedOn w:val="TableNormal"/>
    <w:uiPriority w:val="39"/>
    <w:rsid w:val="00A0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AF8E-C0E6-433E-9E21-07FB130C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Hull</dc:creator>
  <cp:keywords/>
  <dc:description/>
  <cp:lastModifiedBy>Heidi Kreglow</cp:lastModifiedBy>
  <cp:revision>2</cp:revision>
  <dcterms:created xsi:type="dcterms:W3CDTF">2019-11-21T16:27:00Z</dcterms:created>
  <dcterms:modified xsi:type="dcterms:W3CDTF">2019-11-21T16:27:00Z</dcterms:modified>
</cp:coreProperties>
</file>