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630" w:type="dxa"/>
        <w:tblLayout w:type="fixed"/>
        <w:tblCellMar>
          <w:top w:w="144" w:type="dxa"/>
          <w:left w:w="115" w:type="dxa"/>
          <w:bottom w:w="144" w:type="dxa"/>
          <w:right w:w="115" w:type="dxa"/>
        </w:tblCellMar>
        <w:tblLook w:val="01E0" w:firstRow="1" w:lastRow="1" w:firstColumn="1" w:lastColumn="1" w:noHBand="0" w:noVBand="0"/>
      </w:tblPr>
      <w:tblGrid>
        <w:gridCol w:w="3088"/>
        <w:gridCol w:w="2067"/>
        <w:gridCol w:w="1890"/>
        <w:gridCol w:w="1710"/>
        <w:gridCol w:w="1710"/>
        <w:gridCol w:w="3150"/>
        <w:gridCol w:w="15"/>
      </w:tblGrid>
      <w:tr w:rsidR="00B01003" w:rsidRPr="00A362ED" w14:paraId="69E60BC4" w14:textId="77777777" w:rsidTr="00FE3B6E">
        <w:trPr>
          <w:trHeight w:val="873"/>
        </w:trPr>
        <w:tc>
          <w:tcPr>
            <w:tcW w:w="13630" w:type="dxa"/>
            <w:gridSpan w:val="7"/>
            <w:shd w:val="clear" w:color="auto" w:fill="4F6228" w:themeFill="accent3" w:themeFillShade="80"/>
          </w:tcPr>
          <w:p w14:paraId="663A86FA" w14:textId="77777777" w:rsidR="00B01003" w:rsidRPr="00A362ED" w:rsidRDefault="00B01003" w:rsidP="00FE3B6E">
            <w:pPr>
              <w:rPr>
                <w:rFonts w:ascii="Arial" w:hAnsi="Arial" w:cs="Arial"/>
                <w:b/>
                <w:color w:val="FFFFFF" w:themeColor="background1"/>
                <w:sz w:val="28"/>
                <w:szCs w:val="28"/>
              </w:rPr>
            </w:pPr>
          </w:p>
          <w:p w14:paraId="6E5910CA" w14:textId="64E58EA7" w:rsidR="00B01003" w:rsidRPr="00A362ED" w:rsidRDefault="00A91DC5" w:rsidP="00F857E2">
            <w:pPr>
              <w:rPr>
                <w:rFonts w:ascii="Arial" w:hAnsi="Arial" w:cs="Arial"/>
                <w:b/>
                <w:color w:val="FFFFFF" w:themeColor="background1"/>
                <w:sz w:val="28"/>
                <w:szCs w:val="28"/>
              </w:rPr>
            </w:pPr>
            <w:r>
              <w:rPr>
                <w:rFonts w:ascii="Arial" w:hAnsi="Arial" w:cs="Arial"/>
                <w:b/>
                <w:color w:val="FFFFFF" w:themeColor="background1"/>
                <w:sz w:val="28"/>
                <w:szCs w:val="28"/>
              </w:rPr>
              <w:t>1</w:t>
            </w:r>
            <w:r w:rsidR="00DC1D51">
              <w:rPr>
                <w:rFonts w:ascii="Arial" w:hAnsi="Arial" w:cs="Arial"/>
                <w:b/>
                <w:color w:val="FFFFFF" w:themeColor="background1"/>
                <w:sz w:val="28"/>
                <w:szCs w:val="28"/>
              </w:rPr>
              <w:t>8</w:t>
            </w:r>
            <w:r w:rsidR="00B01003">
              <w:rPr>
                <w:rFonts w:ascii="Arial" w:hAnsi="Arial" w:cs="Arial"/>
                <w:b/>
                <w:color w:val="FFFFFF" w:themeColor="background1"/>
                <w:sz w:val="28"/>
                <w:szCs w:val="28"/>
              </w:rPr>
              <w:t>/1</w:t>
            </w:r>
            <w:r w:rsidR="00DC1D51">
              <w:rPr>
                <w:rFonts w:ascii="Arial" w:hAnsi="Arial" w:cs="Arial"/>
                <w:b/>
                <w:color w:val="FFFFFF" w:themeColor="background1"/>
                <w:sz w:val="28"/>
                <w:szCs w:val="28"/>
              </w:rPr>
              <w:t>9</w:t>
            </w:r>
            <w:r w:rsidR="00B01003" w:rsidRPr="00CA152E">
              <w:rPr>
                <w:rFonts w:ascii="Arial" w:hAnsi="Arial" w:cs="Arial"/>
                <w:b/>
                <w:color w:val="FFFFFF" w:themeColor="background1"/>
                <w:sz w:val="22"/>
                <w:szCs w:val="22"/>
              </w:rPr>
              <w:t xml:space="preserve">  </w:t>
            </w:r>
            <w:r w:rsidR="00B01003" w:rsidRPr="00A362ED">
              <w:rPr>
                <w:rFonts w:ascii="Arial" w:hAnsi="Arial" w:cs="Arial"/>
                <w:b/>
                <w:color w:val="FFFFFF" w:themeColor="background1"/>
                <w:sz w:val="28"/>
                <w:szCs w:val="28"/>
              </w:rPr>
              <w:t>Program Assessment Report</w:t>
            </w:r>
            <w:r w:rsidR="00B01003">
              <w:rPr>
                <w:rFonts w:ascii="Arial" w:hAnsi="Arial" w:cs="Arial"/>
                <w:b/>
                <w:color w:val="FFFFFF" w:themeColor="background1"/>
                <w:sz w:val="28"/>
                <w:szCs w:val="28"/>
              </w:rPr>
              <w:t xml:space="preserve">                                                                                </w:t>
            </w:r>
            <w:r w:rsidR="00B01003" w:rsidRPr="00A362ED">
              <w:rPr>
                <w:rFonts w:ascii="Arial" w:hAnsi="Arial" w:cs="Arial"/>
                <w:b/>
                <w:color w:val="FFFFFF" w:themeColor="background1"/>
                <w:sz w:val="28"/>
                <w:szCs w:val="28"/>
              </w:rPr>
              <w:t xml:space="preserve"> BASELINE</w:t>
            </w:r>
            <w:r w:rsidR="00B01003">
              <w:rPr>
                <w:rFonts w:ascii="Arial" w:hAnsi="Arial" w:cs="Arial"/>
                <w:b/>
                <w:color w:val="FFFFFF" w:themeColor="background1"/>
                <w:sz w:val="28"/>
                <w:szCs w:val="28"/>
              </w:rPr>
              <w:t xml:space="preserve"> YEAR</w:t>
            </w:r>
          </w:p>
        </w:tc>
      </w:tr>
      <w:tr w:rsidR="00C3793A" w:rsidRPr="00484D75" w14:paraId="75C00FFC" w14:textId="77777777" w:rsidTr="00FE3B6E">
        <w:trPr>
          <w:gridAfter w:val="1"/>
          <w:wAfter w:w="15" w:type="dxa"/>
          <w:trHeight w:val="432"/>
        </w:trPr>
        <w:tc>
          <w:tcPr>
            <w:tcW w:w="3088" w:type="dxa"/>
            <w:vAlign w:val="center"/>
          </w:tcPr>
          <w:p w14:paraId="395E5E1B" w14:textId="77777777" w:rsidR="00C3793A" w:rsidRPr="002A00AC" w:rsidRDefault="00C3793A" w:rsidP="00FE3B6E">
            <w:pPr>
              <w:rPr>
                <w:rFonts w:ascii="Arial Narrow" w:hAnsi="Arial Narrow" w:cs="Arial"/>
                <w:b/>
                <w:sz w:val="16"/>
                <w:szCs w:val="16"/>
              </w:rPr>
            </w:pPr>
          </w:p>
        </w:tc>
        <w:tc>
          <w:tcPr>
            <w:tcW w:w="2067" w:type="dxa"/>
            <w:vAlign w:val="center"/>
          </w:tcPr>
          <w:p w14:paraId="744D0DF8" w14:textId="77777777" w:rsidR="00C3793A" w:rsidRPr="00484D75" w:rsidRDefault="00893C45" w:rsidP="00C3793A">
            <w:pPr>
              <w:spacing w:after="200" w:line="276" w:lineRule="auto"/>
              <w:rPr>
                <w:rFonts w:ascii="Arial Narrow" w:hAnsi="Arial Narrow" w:cs="Arial"/>
                <w:sz w:val="16"/>
                <w:szCs w:val="16"/>
              </w:rPr>
            </w:pPr>
            <w:r>
              <w:rPr>
                <w:rFonts w:ascii="Palatino Linotype" w:hAnsi="Palatino Linotype"/>
                <w:sz w:val="16"/>
                <w:szCs w:val="16"/>
              </w:rPr>
              <w:t>Use computer-aided drafting or design tools to prepare graphical representations of electromechanical systems</w:t>
            </w:r>
            <w:r w:rsidR="00C3793A" w:rsidRPr="00C3793A">
              <w:rPr>
                <w:rFonts w:ascii="Palatino Linotype" w:hAnsi="Palatino Linotype"/>
                <w:sz w:val="16"/>
                <w:szCs w:val="16"/>
              </w:rPr>
              <w:t>.</w:t>
            </w:r>
          </w:p>
        </w:tc>
        <w:tc>
          <w:tcPr>
            <w:tcW w:w="1890" w:type="dxa"/>
            <w:vAlign w:val="center"/>
          </w:tcPr>
          <w:p w14:paraId="4B1DCCF8" w14:textId="77777777" w:rsidR="00C3793A" w:rsidRDefault="00494A6B" w:rsidP="00494A6B">
            <w:pPr>
              <w:rPr>
                <w:rFonts w:ascii="Arial Narrow" w:hAnsi="Arial Narrow" w:cs="Arial"/>
                <w:sz w:val="16"/>
                <w:szCs w:val="16"/>
              </w:rPr>
            </w:pPr>
            <w:r>
              <w:rPr>
                <w:rFonts w:ascii="Palatino Linotype" w:hAnsi="Palatino Linotype"/>
                <w:sz w:val="16"/>
                <w:szCs w:val="16"/>
              </w:rPr>
              <w:t>Use circuit analysis, analog and digital electronics, basic instrumentation, and computers to aid in the characterization, analysis, and troubleshooting of electromechanical systems</w:t>
            </w:r>
          </w:p>
        </w:tc>
        <w:tc>
          <w:tcPr>
            <w:tcW w:w="1710" w:type="dxa"/>
          </w:tcPr>
          <w:p w14:paraId="514D12E5" w14:textId="77777777" w:rsidR="00C3793A" w:rsidRPr="00484D75" w:rsidRDefault="00494A6B" w:rsidP="00FE3B6E">
            <w:pPr>
              <w:rPr>
                <w:rFonts w:ascii="Arial Narrow" w:hAnsi="Arial Narrow" w:cs="Arial"/>
                <w:sz w:val="16"/>
                <w:szCs w:val="16"/>
              </w:rPr>
            </w:pPr>
            <w:r>
              <w:rPr>
                <w:rFonts w:ascii="Palatino Linotype" w:hAnsi="Palatino Linotype"/>
                <w:sz w:val="16"/>
                <w:szCs w:val="16"/>
              </w:rPr>
              <w:t>Use statics, dynamics (or applied mechanics), strength of materials, engineering materials, engineering standards, and manufacturing processes to aid in the characterization, analysis, troubleshooting of electromechanical systems.</w:t>
            </w:r>
          </w:p>
        </w:tc>
        <w:tc>
          <w:tcPr>
            <w:tcW w:w="1710" w:type="dxa"/>
          </w:tcPr>
          <w:p w14:paraId="14DABC00" w14:textId="77777777" w:rsidR="00C3793A" w:rsidRPr="00484D75" w:rsidRDefault="00C3793A" w:rsidP="00FE3B6E">
            <w:pPr>
              <w:rPr>
                <w:rFonts w:ascii="Arial Narrow" w:hAnsi="Arial Narrow" w:cs="Arial"/>
                <w:sz w:val="16"/>
                <w:szCs w:val="16"/>
              </w:rPr>
            </w:pPr>
          </w:p>
        </w:tc>
        <w:tc>
          <w:tcPr>
            <w:tcW w:w="3150" w:type="dxa"/>
          </w:tcPr>
          <w:p w14:paraId="266B198D" w14:textId="77777777" w:rsidR="00C3793A" w:rsidRPr="00484D75" w:rsidRDefault="00C3793A" w:rsidP="00FE3B6E">
            <w:pPr>
              <w:rPr>
                <w:rFonts w:ascii="Arial Narrow" w:hAnsi="Arial Narrow" w:cs="Arial"/>
                <w:sz w:val="16"/>
                <w:szCs w:val="16"/>
              </w:rPr>
            </w:pPr>
          </w:p>
        </w:tc>
      </w:tr>
      <w:tr w:rsidR="00B01003" w:rsidRPr="00B05580" w14:paraId="6F944CED" w14:textId="77777777" w:rsidTr="00FE3B6E">
        <w:trPr>
          <w:gridAfter w:val="1"/>
          <w:wAfter w:w="15" w:type="dxa"/>
          <w:trHeight w:val="432"/>
        </w:trPr>
        <w:tc>
          <w:tcPr>
            <w:tcW w:w="3088" w:type="dxa"/>
            <w:vAlign w:val="center"/>
          </w:tcPr>
          <w:p w14:paraId="6432279D" w14:textId="77777777" w:rsidR="00C3793A" w:rsidRDefault="00B01003" w:rsidP="00C3793A">
            <w:pPr>
              <w:rPr>
                <w:rFonts w:ascii="Arial Narrow" w:hAnsi="Arial Narrow" w:cs="Arial"/>
                <w:sz w:val="16"/>
                <w:szCs w:val="16"/>
              </w:rPr>
            </w:pPr>
            <w:r>
              <w:rPr>
                <w:rFonts w:ascii="Arial Narrow" w:hAnsi="Arial Narrow" w:cs="Arial"/>
                <w:sz w:val="16"/>
                <w:szCs w:val="16"/>
              </w:rPr>
              <w:t xml:space="preserve"> </w:t>
            </w:r>
            <w:r w:rsidR="00C3793A" w:rsidRPr="00AC4367">
              <w:rPr>
                <w:rFonts w:ascii="Arial Narrow" w:hAnsi="Arial Narrow" w:cs="Arial"/>
                <w:b/>
                <w:sz w:val="16"/>
                <w:szCs w:val="16"/>
              </w:rPr>
              <w:t>Course</w:t>
            </w:r>
            <w:r w:rsidR="00C3793A">
              <w:rPr>
                <w:rFonts w:ascii="Arial Narrow" w:hAnsi="Arial Narrow" w:cs="Arial"/>
                <w:sz w:val="16"/>
                <w:szCs w:val="16"/>
              </w:rPr>
              <w:t xml:space="preserve">:  </w:t>
            </w:r>
            <w:r w:rsidR="00494A6B">
              <w:rPr>
                <w:rFonts w:ascii="Arial Narrow" w:hAnsi="Arial Narrow" w:cs="Arial"/>
                <w:sz w:val="16"/>
                <w:szCs w:val="16"/>
              </w:rPr>
              <w:t>ENRD 2150</w:t>
            </w:r>
          </w:p>
          <w:p w14:paraId="73268F9E" w14:textId="77777777" w:rsidR="00C3793A" w:rsidRDefault="00C3793A" w:rsidP="00C3793A">
            <w:pPr>
              <w:rPr>
                <w:rFonts w:ascii="Arial Narrow" w:hAnsi="Arial Narrow" w:cs="Arial"/>
                <w:sz w:val="16"/>
                <w:szCs w:val="16"/>
              </w:rPr>
            </w:pPr>
            <w:r w:rsidRPr="00AC4367">
              <w:rPr>
                <w:rFonts w:ascii="Arial Narrow" w:hAnsi="Arial Narrow" w:cs="Arial"/>
                <w:b/>
                <w:sz w:val="16"/>
                <w:szCs w:val="16"/>
              </w:rPr>
              <w:t>Assessment</w:t>
            </w:r>
            <w:r>
              <w:rPr>
                <w:rFonts w:ascii="Arial Narrow" w:hAnsi="Arial Narrow" w:cs="Arial"/>
                <w:sz w:val="16"/>
                <w:szCs w:val="16"/>
              </w:rPr>
              <w:t>:   Final Exam</w:t>
            </w:r>
          </w:p>
          <w:p w14:paraId="29609B95" w14:textId="77777777" w:rsidR="00C3793A" w:rsidRPr="00AC4367" w:rsidRDefault="00C3793A" w:rsidP="00C3793A">
            <w:pPr>
              <w:rPr>
                <w:rFonts w:ascii="Arial Narrow" w:hAnsi="Arial Narrow" w:cs="Arial"/>
                <w:b/>
                <w:sz w:val="16"/>
                <w:szCs w:val="16"/>
              </w:rPr>
            </w:pPr>
            <w:r w:rsidRPr="00AC4367">
              <w:rPr>
                <w:rFonts w:ascii="Arial Narrow" w:hAnsi="Arial Narrow" w:cs="Arial"/>
                <w:b/>
                <w:sz w:val="16"/>
                <w:szCs w:val="16"/>
              </w:rPr>
              <w:t xml:space="preserve">Benchmark:   </w:t>
            </w:r>
            <w:r>
              <w:rPr>
                <w:rFonts w:ascii="Arial Narrow" w:hAnsi="Arial Narrow" w:cs="Arial"/>
                <w:b/>
                <w:sz w:val="16"/>
                <w:szCs w:val="16"/>
              </w:rPr>
              <w:t xml:space="preserve"> Grade of C or better</w:t>
            </w:r>
          </w:p>
          <w:p w14:paraId="7A3D6E47" w14:textId="51EDC9D3" w:rsidR="00B01003" w:rsidRPr="00484D75" w:rsidRDefault="00C3793A" w:rsidP="00736ECD">
            <w:pPr>
              <w:rPr>
                <w:rFonts w:ascii="Arial Narrow" w:hAnsi="Arial Narrow" w:cs="Arial"/>
                <w:sz w:val="16"/>
                <w:szCs w:val="16"/>
              </w:rPr>
            </w:pPr>
            <w:r w:rsidRPr="00AC4367">
              <w:rPr>
                <w:rFonts w:ascii="Arial Narrow" w:hAnsi="Arial Narrow" w:cs="Arial"/>
                <w:b/>
                <w:sz w:val="16"/>
                <w:szCs w:val="16"/>
              </w:rPr>
              <w:t>Faculty</w:t>
            </w:r>
            <w:r>
              <w:rPr>
                <w:rFonts w:ascii="Arial Narrow" w:hAnsi="Arial Narrow" w:cs="Arial"/>
                <w:sz w:val="16"/>
                <w:szCs w:val="16"/>
              </w:rPr>
              <w:t xml:space="preserve">   </w:t>
            </w:r>
            <w:r w:rsidR="00736ECD">
              <w:rPr>
                <w:rFonts w:ascii="Arial Narrow" w:hAnsi="Arial Narrow" w:cs="Arial"/>
                <w:sz w:val="16"/>
                <w:szCs w:val="16"/>
              </w:rPr>
              <w:t xml:space="preserve">Jim </w:t>
            </w:r>
            <w:proofErr w:type="spellStart"/>
            <w:r w:rsidR="00736ECD">
              <w:rPr>
                <w:rFonts w:ascii="Arial Narrow" w:hAnsi="Arial Narrow" w:cs="Arial"/>
                <w:sz w:val="16"/>
                <w:szCs w:val="16"/>
              </w:rPr>
              <w:t>Bevington</w:t>
            </w:r>
            <w:proofErr w:type="spellEnd"/>
            <w:r w:rsidR="00494A6B">
              <w:rPr>
                <w:rFonts w:ascii="Arial Narrow" w:hAnsi="Arial Narrow" w:cs="Arial"/>
                <w:sz w:val="16"/>
                <w:szCs w:val="16"/>
              </w:rPr>
              <w:t>/</w:t>
            </w:r>
            <w:r w:rsidR="00736ECD">
              <w:rPr>
                <w:rFonts w:ascii="Arial Narrow" w:hAnsi="Arial Narrow" w:cs="Arial"/>
                <w:sz w:val="16"/>
                <w:szCs w:val="16"/>
              </w:rPr>
              <w:t xml:space="preserve">M. </w:t>
            </w:r>
            <w:proofErr w:type="spellStart"/>
            <w:r w:rsidR="00736ECD">
              <w:rPr>
                <w:rFonts w:ascii="Arial Narrow" w:hAnsi="Arial Narrow" w:cs="Arial"/>
                <w:sz w:val="16"/>
                <w:szCs w:val="16"/>
              </w:rPr>
              <w:t>Hanning</w:t>
            </w:r>
            <w:proofErr w:type="spellEnd"/>
          </w:p>
        </w:tc>
        <w:tc>
          <w:tcPr>
            <w:tcW w:w="2067" w:type="dxa"/>
            <w:vAlign w:val="center"/>
          </w:tcPr>
          <w:p w14:paraId="21BCA11E" w14:textId="0A0E381A" w:rsidR="00B01003" w:rsidRPr="00484D75" w:rsidRDefault="00F06EEC" w:rsidP="00FE3B6E">
            <w:pPr>
              <w:rPr>
                <w:rFonts w:ascii="Arial Narrow" w:hAnsi="Arial Narrow" w:cs="Arial"/>
                <w:sz w:val="16"/>
                <w:szCs w:val="16"/>
              </w:rPr>
            </w:pPr>
            <w:r>
              <w:rPr>
                <w:rFonts w:ascii="Arial Narrow" w:hAnsi="Arial Narrow" w:cs="Arial"/>
                <w:sz w:val="16"/>
                <w:szCs w:val="16"/>
              </w:rPr>
              <w:t>1 Section Fa2018: N=11. 9 out of 11 met benchmark.</w:t>
            </w:r>
            <w:r>
              <w:rPr>
                <w:rFonts w:ascii="Arial Narrow" w:hAnsi="Arial Narrow" w:cs="Arial"/>
                <w:sz w:val="16"/>
                <w:szCs w:val="16"/>
              </w:rPr>
              <w:br/>
              <w:t>1 Section Sp2019: N=60. 54 out of 60 met benchmark. Overall 89% met the benchmark.</w:t>
            </w:r>
          </w:p>
        </w:tc>
        <w:tc>
          <w:tcPr>
            <w:tcW w:w="1890" w:type="dxa"/>
            <w:vAlign w:val="center"/>
          </w:tcPr>
          <w:p w14:paraId="5C7DB12C" w14:textId="77777777" w:rsidR="00B01003" w:rsidRPr="00484D75" w:rsidRDefault="00B01003" w:rsidP="00FE3B6E">
            <w:pPr>
              <w:rPr>
                <w:rFonts w:ascii="Arial Narrow" w:hAnsi="Arial Narrow" w:cs="Arial"/>
                <w:sz w:val="16"/>
                <w:szCs w:val="16"/>
              </w:rPr>
            </w:pPr>
          </w:p>
        </w:tc>
        <w:tc>
          <w:tcPr>
            <w:tcW w:w="1710" w:type="dxa"/>
          </w:tcPr>
          <w:p w14:paraId="5D02C471" w14:textId="77777777" w:rsidR="00B01003" w:rsidRPr="00484D75" w:rsidRDefault="00B01003" w:rsidP="00FE3B6E">
            <w:pPr>
              <w:rPr>
                <w:rFonts w:ascii="Arial Narrow" w:hAnsi="Arial Narrow" w:cs="Arial"/>
                <w:sz w:val="16"/>
                <w:szCs w:val="16"/>
              </w:rPr>
            </w:pPr>
          </w:p>
        </w:tc>
        <w:tc>
          <w:tcPr>
            <w:tcW w:w="1710" w:type="dxa"/>
          </w:tcPr>
          <w:p w14:paraId="4E370CA0" w14:textId="77777777" w:rsidR="00B01003" w:rsidRPr="00484D75" w:rsidRDefault="00B01003" w:rsidP="00FE3B6E">
            <w:pPr>
              <w:rPr>
                <w:rFonts w:ascii="Arial Narrow" w:hAnsi="Arial Narrow" w:cs="Arial"/>
                <w:sz w:val="16"/>
                <w:szCs w:val="16"/>
              </w:rPr>
            </w:pPr>
          </w:p>
        </w:tc>
        <w:tc>
          <w:tcPr>
            <w:tcW w:w="3150" w:type="dxa"/>
          </w:tcPr>
          <w:p w14:paraId="30EC2D58" w14:textId="6504612F" w:rsidR="00B01003" w:rsidRPr="00B05580" w:rsidRDefault="00C91C72" w:rsidP="00F06EEC">
            <w:pPr>
              <w:rPr>
                <w:rFonts w:ascii="Arial Narrow" w:hAnsi="Arial Narrow" w:cs="Arial"/>
                <w:sz w:val="28"/>
                <w:szCs w:val="28"/>
              </w:rPr>
            </w:pPr>
            <w:r w:rsidRPr="00C91C72">
              <w:rPr>
                <w:rFonts w:ascii="Arial Narrow" w:hAnsi="Arial Narrow" w:cs="Arial"/>
                <w:szCs w:val="28"/>
              </w:rPr>
              <w:t>Overall 8</w:t>
            </w:r>
            <w:r w:rsidR="00F06EEC">
              <w:rPr>
                <w:rFonts w:ascii="Arial Narrow" w:hAnsi="Arial Narrow" w:cs="Arial"/>
                <w:szCs w:val="28"/>
              </w:rPr>
              <w:t>9</w:t>
            </w:r>
            <w:r w:rsidRPr="00C91C72">
              <w:rPr>
                <w:rFonts w:ascii="Arial Narrow" w:hAnsi="Arial Narrow" w:cs="Arial"/>
                <w:szCs w:val="28"/>
              </w:rPr>
              <w:t xml:space="preserve">% of students meant the benchmark indicating a good understanding of the principals of modeling software.  This assessment is a good indicator for mechanical design software.  </w:t>
            </w:r>
            <w:r w:rsidR="00F06EEC">
              <w:rPr>
                <w:rFonts w:ascii="Arial Narrow" w:hAnsi="Arial Narrow" w:cs="Arial"/>
                <w:szCs w:val="28"/>
              </w:rPr>
              <w:t>In DC Circuits students do at least one lab examination on Multisim which assesses electrical competency? In Fa 2019 they did a lab midterm on Multisim.  Perhaps this should be added looking for C or better.</w:t>
            </w:r>
          </w:p>
        </w:tc>
      </w:tr>
      <w:tr w:rsidR="00B01003" w:rsidRPr="00484D75" w14:paraId="0E841501" w14:textId="77777777" w:rsidTr="00FE3B6E">
        <w:trPr>
          <w:gridAfter w:val="1"/>
          <w:wAfter w:w="15" w:type="dxa"/>
          <w:trHeight w:val="498"/>
        </w:trPr>
        <w:tc>
          <w:tcPr>
            <w:tcW w:w="3088" w:type="dxa"/>
            <w:vAlign w:val="center"/>
          </w:tcPr>
          <w:p w14:paraId="275816A3" w14:textId="77777777" w:rsidR="00872BFD" w:rsidRDefault="00872BFD" w:rsidP="00872BFD">
            <w:pPr>
              <w:rPr>
                <w:rFonts w:ascii="Arial Narrow" w:hAnsi="Arial Narrow" w:cs="Arial"/>
                <w:sz w:val="16"/>
                <w:szCs w:val="16"/>
              </w:rPr>
            </w:pPr>
            <w:r w:rsidRPr="00AC4367">
              <w:rPr>
                <w:rFonts w:ascii="Arial Narrow" w:hAnsi="Arial Narrow" w:cs="Arial"/>
                <w:b/>
                <w:sz w:val="16"/>
                <w:szCs w:val="16"/>
              </w:rPr>
              <w:t>Course</w:t>
            </w:r>
            <w:r>
              <w:rPr>
                <w:rFonts w:ascii="Arial Narrow" w:hAnsi="Arial Narrow" w:cs="Arial"/>
                <w:sz w:val="16"/>
                <w:szCs w:val="16"/>
              </w:rPr>
              <w:t xml:space="preserve">:  </w:t>
            </w:r>
            <w:r w:rsidR="00D03AED">
              <w:rPr>
                <w:rFonts w:ascii="Arial Narrow" w:hAnsi="Arial Narrow" w:cs="Arial"/>
                <w:sz w:val="16"/>
                <w:szCs w:val="16"/>
              </w:rPr>
              <w:t>ELET 2450</w:t>
            </w:r>
          </w:p>
          <w:p w14:paraId="79692C79" w14:textId="77777777" w:rsidR="00872BFD" w:rsidRDefault="00872BFD" w:rsidP="00872BFD">
            <w:pPr>
              <w:rPr>
                <w:rFonts w:ascii="Arial Narrow" w:hAnsi="Arial Narrow" w:cs="Arial"/>
                <w:sz w:val="16"/>
                <w:szCs w:val="16"/>
              </w:rPr>
            </w:pPr>
            <w:r w:rsidRPr="00AC4367">
              <w:rPr>
                <w:rFonts w:ascii="Arial Narrow" w:hAnsi="Arial Narrow" w:cs="Arial"/>
                <w:b/>
                <w:sz w:val="16"/>
                <w:szCs w:val="16"/>
              </w:rPr>
              <w:t>Assessment</w:t>
            </w:r>
            <w:r>
              <w:rPr>
                <w:rFonts w:ascii="Arial Narrow" w:hAnsi="Arial Narrow" w:cs="Arial"/>
                <w:sz w:val="16"/>
                <w:szCs w:val="16"/>
              </w:rPr>
              <w:t xml:space="preserve">:   </w:t>
            </w:r>
            <w:r w:rsidR="00D03AED">
              <w:rPr>
                <w:rFonts w:ascii="Arial Narrow" w:hAnsi="Arial Narrow" w:cs="Arial"/>
                <w:sz w:val="16"/>
                <w:szCs w:val="16"/>
              </w:rPr>
              <w:t>Motor Control Lab/Assignment</w:t>
            </w:r>
          </w:p>
          <w:p w14:paraId="52DC262D" w14:textId="77777777" w:rsidR="00872BFD" w:rsidRPr="00AC4367" w:rsidRDefault="00872BFD" w:rsidP="00872BFD">
            <w:pPr>
              <w:rPr>
                <w:rFonts w:ascii="Arial Narrow" w:hAnsi="Arial Narrow" w:cs="Arial"/>
                <w:b/>
                <w:sz w:val="16"/>
                <w:szCs w:val="16"/>
              </w:rPr>
            </w:pPr>
            <w:r w:rsidRPr="00AC4367">
              <w:rPr>
                <w:rFonts w:ascii="Arial Narrow" w:hAnsi="Arial Narrow" w:cs="Arial"/>
                <w:b/>
                <w:sz w:val="16"/>
                <w:szCs w:val="16"/>
              </w:rPr>
              <w:t xml:space="preserve">Benchmark:   </w:t>
            </w:r>
            <w:r>
              <w:rPr>
                <w:rFonts w:ascii="Arial Narrow" w:hAnsi="Arial Narrow" w:cs="Arial"/>
                <w:b/>
                <w:sz w:val="16"/>
                <w:szCs w:val="16"/>
              </w:rPr>
              <w:t xml:space="preserve"> Grade of C or better</w:t>
            </w:r>
          </w:p>
          <w:p w14:paraId="62B16EE0" w14:textId="543452CD" w:rsidR="00B01003" w:rsidRPr="00484D75" w:rsidRDefault="00872BFD" w:rsidP="00F06EEC">
            <w:pPr>
              <w:rPr>
                <w:rFonts w:ascii="Arial Narrow" w:hAnsi="Arial Narrow" w:cs="Arial"/>
                <w:sz w:val="16"/>
                <w:szCs w:val="16"/>
              </w:rPr>
            </w:pPr>
            <w:r w:rsidRPr="00AC4367">
              <w:rPr>
                <w:rFonts w:ascii="Arial Narrow" w:hAnsi="Arial Narrow" w:cs="Arial"/>
                <w:b/>
                <w:sz w:val="16"/>
                <w:szCs w:val="16"/>
              </w:rPr>
              <w:lastRenderedPageBreak/>
              <w:t>Faculty</w:t>
            </w:r>
            <w:r>
              <w:rPr>
                <w:rFonts w:ascii="Arial Narrow" w:hAnsi="Arial Narrow" w:cs="Arial"/>
                <w:sz w:val="16"/>
                <w:szCs w:val="16"/>
              </w:rPr>
              <w:t xml:space="preserve">   </w:t>
            </w:r>
            <w:r w:rsidR="00D03AED">
              <w:rPr>
                <w:rFonts w:ascii="Arial Narrow" w:hAnsi="Arial Narrow" w:cs="Arial"/>
                <w:sz w:val="16"/>
                <w:szCs w:val="16"/>
              </w:rPr>
              <w:t>Jonathan DeWitt</w:t>
            </w:r>
          </w:p>
        </w:tc>
        <w:tc>
          <w:tcPr>
            <w:tcW w:w="2067" w:type="dxa"/>
            <w:vAlign w:val="center"/>
          </w:tcPr>
          <w:p w14:paraId="4BF7821B" w14:textId="77777777" w:rsidR="00B01003" w:rsidRPr="00484D75" w:rsidRDefault="00B01003" w:rsidP="00FE3B6E">
            <w:pPr>
              <w:rPr>
                <w:rFonts w:ascii="Arial Narrow" w:hAnsi="Arial Narrow" w:cs="Arial"/>
                <w:sz w:val="16"/>
                <w:szCs w:val="16"/>
              </w:rPr>
            </w:pPr>
          </w:p>
        </w:tc>
        <w:tc>
          <w:tcPr>
            <w:tcW w:w="1890" w:type="dxa"/>
            <w:vAlign w:val="center"/>
          </w:tcPr>
          <w:p w14:paraId="71A68001" w14:textId="32E85AE3" w:rsidR="00B01003" w:rsidRDefault="00DC1D51" w:rsidP="00FE3B6E">
            <w:pPr>
              <w:rPr>
                <w:rFonts w:ascii="Arial Narrow" w:hAnsi="Arial Narrow" w:cs="Arial"/>
                <w:sz w:val="16"/>
                <w:szCs w:val="16"/>
              </w:rPr>
            </w:pPr>
            <w:r>
              <w:rPr>
                <w:rFonts w:ascii="Arial Narrow" w:hAnsi="Arial Narrow" w:cs="Arial"/>
                <w:sz w:val="16"/>
                <w:szCs w:val="16"/>
              </w:rPr>
              <w:t>2 Sections</w:t>
            </w:r>
            <w:r w:rsidR="00194831">
              <w:rPr>
                <w:rFonts w:ascii="Arial Narrow" w:hAnsi="Arial Narrow" w:cs="Arial"/>
                <w:sz w:val="16"/>
                <w:szCs w:val="16"/>
              </w:rPr>
              <w:t xml:space="preserve"> </w:t>
            </w:r>
            <w:proofErr w:type="spellStart"/>
            <w:r w:rsidR="00194831">
              <w:rPr>
                <w:rFonts w:ascii="Arial Narrow" w:hAnsi="Arial Narrow" w:cs="Arial"/>
                <w:sz w:val="16"/>
                <w:szCs w:val="16"/>
              </w:rPr>
              <w:t>Sp</w:t>
            </w:r>
            <w:proofErr w:type="spellEnd"/>
            <w:r w:rsidR="00194831">
              <w:rPr>
                <w:rFonts w:ascii="Arial Narrow" w:hAnsi="Arial Narrow" w:cs="Arial"/>
                <w:sz w:val="16"/>
                <w:szCs w:val="16"/>
              </w:rPr>
              <w:t xml:space="preserve"> 2019 (CN1, CN2)</w:t>
            </w:r>
            <w:r w:rsidR="00194831">
              <w:rPr>
                <w:rFonts w:ascii="Arial Narrow" w:hAnsi="Arial Narrow" w:cs="Arial"/>
                <w:sz w:val="16"/>
                <w:szCs w:val="16"/>
              </w:rPr>
              <w:br/>
            </w:r>
            <w:r w:rsidR="00194831">
              <w:rPr>
                <w:rFonts w:ascii="Arial Narrow" w:hAnsi="Arial Narrow" w:cs="Arial"/>
                <w:sz w:val="16"/>
                <w:szCs w:val="16"/>
              </w:rPr>
              <w:lastRenderedPageBreak/>
              <w:t xml:space="preserve">CN1: N=11. </w:t>
            </w:r>
            <w:r w:rsidR="00531869">
              <w:rPr>
                <w:rFonts w:ascii="Arial Narrow" w:hAnsi="Arial Narrow" w:cs="Arial"/>
                <w:sz w:val="16"/>
                <w:szCs w:val="16"/>
              </w:rPr>
              <w:t>6</w:t>
            </w:r>
            <w:r w:rsidR="00194831">
              <w:rPr>
                <w:rFonts w:ascii="Arial Narrow" w:hAnsi="Arial Narrow" w:cs="Arial"/>
                <w:sz w:val="16"/>
                <w:szCs w:val="16"/>
              </w:rPr>
              <w:t xml:space="preserve"> out of 11 (</w:t>
            </w:r>
            <w:r w:rsidR="00531869">
              <w:rPr>
                <w:rFonts w:ascii="Arial Narrow" w:hAnsi="Arial Narrow" w:cs="Arial"/>
                <w:sz w:val="16"/>
                <w:szCs w:val="16"/>
              </w:rPr>
              <w:t>55%</w:t>
            </w:r>
            <w:r w:rsidR="00194831">
              <w:rPr>
                <w:rFonts w:ascii="Arial Narrow" w:hAnsi="Arial Narrow" w:cs="Arial"/>
                <w:sz w:val="16"/>
                <w:szCs w:val="16"/>
              </w:rPr>
              <w:t>) met benchmark.</w:t>
            </w:r>
          </w:p>
          <w:p w14:paraId="714733E0" w14:textId="4F7DD92A" w:rsidR="00194831" w:rsidRPr="00484D75" w:rsidRDefault="00194831" w:rsidP="00FE3B6E">
            <w:pPr>
              <w:rPr>
                <w:rFonts w:ascii="Arial Narrow" w:hAnsi="Arial Narrow" w:cs="Arial"/>
                <w:sz w:val="16"/>
                <w:szCs w:val="16"/>
              </w:rPr>
            </w:pPr>
            <w:r>
              <w:rPr>
                <w:rFonts w:ascii="Arial Narrow" w:hAnsi="Arial Narrow" w:cs="Arial"/>
                <w:sz w:val="16"/>
                <w:szCs w:val="16"/>
              </w:rPr>
              <w:t>CN2: N=17. 15 out of 17 (88%) met be</w:t>
            </w:r>
            <w:bookmarkStart w:id="0" w:name="_GoBack"/>
            <w:bookmarkEnd w:id="0"/>
            <w:r>
              <w:rPr>
                <w:rFonts w:ascii="Arial Narrow" w:hAnsi="Arial Narrow" w:cs="Arial"/>
                <w:sz w:val="16"/>
                <w:szCs w:val="16"/>
              </w:rPr>
              <w:t>nchmark.</w:t>
            </w:r>
          </w:p>
        </w:tc>
        <w:tc>
          <w:tcPr>
            <w:tcW w:w="1710" w:type="dxa"/>
            <w:vAlign w:val="center"/>
          </w:tcPr>
          <w:p w14:paraId="539E120F" w14:textId="77777777" w:rsidR="00B01003" w:rsidRPr="00484D75" w:rsidRDefault="00B01003" w:rsidP="00FE3B6E">
            <w:pPr>
              <w:rPr>
                <w:rFonts w:ascii="Arial Narrow" w:hAnsi="Arial Narrow" w:cs="Arial"/>
                <w:sz w:val="16"/>
                <w:szCs w:val="16"/>
              </w:rPr>
            </w:pPr>
          </w:p>
        </w:tc>
        <w:tc>
          <w:tcPr>
            <w:tcW w:w="1710" w:type="dxa"/>
            <w:vAlign w:val="center"/>
          </w:tcPr>
          <w:p w14:paraId="7227A2B0" w14:textId="77777777" w:rsidR="00B01003" w:rsidRPr="00484D75" w:rsidRDefault="00B01003" w:rsidP="00FE3B6E">
            <w:pPr>
              <w:rPr>
                <w:rFonts w:ascii="Arial Narrow" w:hAnsi="Arial Narrow" w:cs="Arial"/>
                <w:sz w:val="16"/>
                <w:szCs w:val="16"/>
              </w:rPr>
            </w:pPr>
          </w:p>
        </w:tc>
        <w:tc>
          <w:tcPr>
            <w:tcW w:w="3150" w:type="dxa"/>
          </w:tcPr>
          <w:p w14:paraId="75992096" w14:textId="3B6C2EF5" w:rsidR="00B01003" w:rsidRPr="00484D75" w:rsidRDefault="00C91C72" w:rsidP="00FE3B6E">
            <w:pPr>
              <w:rPr>
                <w:rFonts w:ascii="Arial Narrow" w:hAnsi="Arial Narrow" w:cs="Arial"/>
                <w:sz w:val="16"/>
                <w:szCs w:val="16"/>
              </w:rPr>
            </w:pPr>
            <w:r>
              <w:rPr>
                <w:rFonts w:ascii="Arial Narrow" w:hAnsi="Arial Narrow" w:cs="Arial"/>
                <w:sz w:val="16"/>
                <w:szCs w:val="16"/>
              </w:rPr>
              <w:t xml:space="preserve">This </w:t>
            </w:r>
            <w:r w:rsidR="00531869">
              <w:rPr>
                <w:rFonts w:ascii="Arial Narrow" w:hAnsi="Arial Narrow" w:cs="Arial"/>
                <w:sz w:val="16"/>
                <w:szCs w:val="16"/>
              </w:rPr>
              <w:t>was</w:t>
            </w:r>
            <w:r>
              <w:rPr>
                <w:rFonts w:ascii="Arial Narrow" w:hAnsi="Arial Narrow" w:cs="Arial"/>
                <w:sz w:val="16"/>
                <w:szCs w:val="16"/>
              </w:rPr>
              <w:t xml:space="preserve"> assessed in a motor control lab/project within the Electronics course where the students will model the motor system in Multisim and then </w:t>
            </w:r>
            <w:r>
              <w:rPr>
                <w:rFonts w:ascii="Arial Narrow" w:hAnsi="Arial Narrow" w:cs="Arial"/>
                <w:sz w:val="16"/>
                <w:szCs w:val="16"/>
              </w:rPr>
              <w:lastRenderedPageBreak/>
              <w:t>physically build the circuit to complete the lab comparing measured values against modeled Multisim values.</w:t>
            </w:r>
            <w:r w:rsidR="00531869">
              <w:rPr>
                <w:rFonts w:ascii="Arial Narrow" w:hAnsi="Arial Narrow" w:cs="Arial"/>
                <w:sz w:val="16"/>
                <w:szCs w:val="16"/>
              </w:rPr>
              <w:br/>
              <w:t>The data was a little misleading for the CN1 section.  The lab was done in two parts each being 10 points. So in order to meet the benchmark students had to attempt both parts.  Out of the students in the first section who attempted both parts 6 out of 6 met the benchmark.  The remaining 5 students either only attempted 1 part or no parts.</w:t>
            </w:r>
            <w:r w:rsidR="00BF4ED5">
              <w:rPr>
                <w:rFonts w:ascii="Arial Narrow" w:hAnsi="Arial Narrow" w:cs="Arial"/>
                <w:sz w:val="16"/>
                <w:szCs w:val="16"/>
              </w:rPr>
              <w:t xml:space="preserve">  In the second section of those who attempted both parts 15 out of 15 met the benchmark.  This shows a firm grasp of the material for those students who attempted the whole assignment.  </w:t>
            </w:r>
            <w:r w:rsidR="00532DE1">
              <w:rPr>
                <w:rFonts w:ascii="Arial Narrow" w:hAnsi="Arial Narrow" w:cs="Arial"/>
                <w:sz w:val="16"/>
                <w:szCs w:val="16"/>
              </w:rPr>
              <w:t>Some students who were about to graduate decided they simply didn’t need the points these lab projects gave for their final grade.</w:t>
            </w:r>
          </w:p>
        </w:tc>
      </w:tr>
      <w:tr w:rsidR="004A6EED" w:rsidRPr="00484D75" w14:paraId="5FAD8DBA" w14:textId="77777777" w:rsidTr="00FE3B6E">
        <w:trPr>
          <w:gridAfter w:val="1"/>
          <w:wAfter w:w="15" w:type="dxa"/>
          <w:trHeight w:val="498"/>
        </w:trPr>
        <w:tc>
          <w:tcPr>
            <w:tcW w:w="3088" w:type="dxa"/>
            <w:vAlign w:val="center"/>
          </w:tcPr>
          <w:p w14:paraId="7C267A3C" w14:textId="77777777" w:rsidR="004A6EED" w:rsidRDefault="004A6EED" w:rsidP="004A6EED">
            <w:pPr>
              <w:rPr>
                <w:rFonts w:ascii="Arial Narrow" w:hAnsi="Arial Narrow" w:cs="Arial"/>
                <w:sz w:val="16"/>
                <w:szCs w:val="16"/>
              </w:rPr>
            </w:pPr>
            <w:r w:rsidRPr="00AC4367">
              <w:rPr>
                <w:rFonts w:ascii="Arial Narrow" w:hAnsi="Arial Narrow" w:cs="Arial"/>
                <w:b/>
                <w:sz w:val="16"/>
                <w:szCs w:val="16"/>
              </w:rPr>
              <w:lastRenderedPageBreak/>
              <w:t>Course</w:t>
            </w:r>
            <w:r>
              <w:rPr>
                <w:rFonts w:ascii="Arial Narrow" w:hAnsi="Arial Narrow" w:cs="Arial"/>
                <w:sz w:val="16"/>
                <w:szCs w:val="16"/>
              </w:rPr>
              <w:t xml:space="preserve">:  </w:t>
            </w:r>
            <w:r w:rsidR="009B5180">
              <w:rPr>
                <w:rFonts w:ascii="Arial Narrow" w:hAnsi="Arial Narrow" w:cs="Arial"/>
                <w:sz w:val="16"/>
                <w:szCs w:val="16"/>
              </w:rPr>
              <w:t>MECT2440</w:t>
            </w:r>
          </w:p>
          <w:p w14:paraId="6B2C5CCF" w14:textId="77777777" w:rsidR="004A6EED" w:rsidRDefault="004A6EED" w:rsidP="004A6EED">
            <w:pPr>
              <w:rPr>
                <w:rFonts w:ascii="Arial Narrow" w:hAnsi="Arial Narrow" w:cs="Arial"/>
                <w:sz w:val="16"/>
                <w:szCs w:val="16"/>
              </w:rPr>
            </w:pPr>
            <w:r w:rsidRPr="00AC4367">
              <w:rPr>
                <w:rFonts w:ascii="Arial Narrow" w:hAnsi="Arial Narrow" w:cs="Arial"/>
                <w:b/>
                <w:sz w:val="16"/>
                <w:szCs w:val="16"/>
              </w:rPr>
              <w:t>Assessment</w:t>
            </w:r>
            <w:r>
              <w:rPr>
                <w:rFonts w:ascii="Arial Narrow" w:hAnsi="Arial Narrow" w:cs="Arial"/>
                <w:sz w:val="16"/>
                <w:szCs w:val="16"/>
              </w:rPr>
              <w:t>:   Final Exam</w:t>
            </w:r>
          </w:p>
          <w:p w14:paraId="1FF16BB6" w14:textId="77777777" w:rsidR="004A6EED" w:rsidRPr="00AC4367" w:rsidRDefault="004A6EED" w:rsidP="004A6EED">
            <w:pPr>
              <w:rPr>
                <w:rFonts w:ascii="Arial Narrow" w:hAnsi="Arial Narrow" w:cs="Arial"/>
                <w:b/>
                <w:sz w:val="16"/>
                <w:szCs w:val="16"/>
              </w:rPr>
            </w:pPr>
            <w:r w:rsidRPr="00AC4367">
              <w:rPr>
                <w:rFonts w:ascii="Arial Narrow" w:hAnsi="Arial Narrow" w:cs="Arial"/>
                <w:b/>
                <w:sz w:val="16"/>
                <w:szCs w:val="16"/>
              </w:rPr>
              <w:t xml:space="preserve">Benchmark:   </w:t>
            </w:r>
            <w:r>
              <w:rPr>
                <w:rFonts w:ascii="Arial Narrow" w:hAnsi="Arial Narrow" w:cs="Arial"/>
                <w:b/>
                <w:sz w:val="16"/>
                <w:szCs w:val="16"/>
              </w:rPr>
              <w:t xml:space="preserve"> Grade of C or better</w:t>
            </w:r>
          </w:p>
          <w:p w14:paraId="0BBDD7FF" w14:textId="77777777" w:rsidR="004A6EED" w:rsidRPr="00484D75" w:rsidRDefault="004A6EED" w:rsidP="009B5180">
            <w:pPr>
              <w:rPr>
                <w:rFonts w:ascii="Arial Narrow" w:hAnsi="Arial Narrow" w:cs="Arial"/>
                <w:sz w:val="16"/>
                <w:szCs w:val="16"/>
              </w:rPr>
            </w:pPr>
            <w:r w:rsidRPr="00AC4367">
              <w:rPr>
                <w:rFonts w:ascii="Arial Narrow" w:hAnsi="Arial Narrow" w:cs="Arial"/>
                <w:b/>
                <w:sz w:val="16"/>
                <w:szCs w:val="16"/>
              </w:rPr>
              <w:t>Faculty</w:t>
            </w:r>
            <w:r>
              <w:rPr>
                <w:rFonts w:ascii="Arial Narrow" w:hAnsi="Arial Narrow" w:cs="Arial"/>
                <w:sz w:val="16"/>
                <w:szCs w:val="16"/>
              </w:rPr>
              <w:t xml:space="preserve">   </w:t>
            </w:r>
            <w:r w:rsidR="009B5180">
              <w:rPr>
                <w:rFonts w:ascii="Arial Narrow" w:hAnsi="Arial Narrow" w:cs="Arial"/>
                <w:sz w:val="16"/>
                <w:szCs w:val="16"/>
              </w:rPr>
              <w:t>Mike Beebe</w:t>
            </w:r>
          </w:p>
        </w:tc>
        <w:tc>
          <w:tcPr>
            <w:tcW w:w="2067" w:type="dxa"/>
            <w:vAlign w:val="center"/>
          </w:tcPr>
          <w:p w14:paraId="0D1411EE" w14:textId="77777777" w:rsidR="004A6EED" w:rsidRDefault="004A6EED" w:rsidP="004A6EED">
            <w:pPr>
              <w:rPr>
                <w:rFonts w:ascii="Arial Narrow" w:hAnsi="Arial Narrow" w:cs="Arial"/>
                <w:sz w:val="16"/>
                <w:szCs w:val="16"/>
              </w:rPr>
            </w:pPr>
          </w:p>
        </w:tc>
        <w:tc>
          <w:tcPr>
            <w:tcW w:w="1890" w:type="dxa"/>
            <w:vAlign w:val="center"/>
          </w:tcPr>
          <w:p w14:paraId="56008517" w14:textId="77777777" w:rsidR="004A6EED" w:rsidRPr="00484D75" w:rsidRDefault="004A6EED" w:rsidP="004A6EED">
            <w:pPr>
              <w:rPr>
                <w:rFonts w:ascii="Arial Narrow" w:hAnsi="Arial Narrow" w:cs="Arial"/>
                <w:sz w:val="16"/>
                <w:szCs w:val="16"/>
              </w:rPr>
            </w:pPr>
          </w:p>
        </w:tc>
        <w:tc>
          <w:tcPr>
            <w:tcW w:w="1710" w:type="dxa"/>
            <w:vAlign w:val="center"/>
          </w:tcPr>
          <w:p w14:paraId="6CFEB4F2" w14:textId="03153361" w:rsidR="004A6EED" w:rsidRDefault="00F06EEC" w:rsidP="004A6EED">
            <w:pPr>
              <w:rPr>
                <w:rFonts w:ascii="Arial Narrow" w:hAnsi="Arial Narrow" w:cs="Arial"/>
                <w:sz w:val="16"/>
                <w:szCs w:val="16"/>
              </w:rPr>
            </w:pPr>
            <w:r>
              <w:rPr>
                <w:rFonts w:ascii="Arial Narrow" w:hAnsi="Arial Narrow" w:cs="Arial"/>
                <w:sz w:val="16"/>
                <w:szCs w:val="16"/>
              </w:rPr>
              <w:t>1 Section Fa2018. N=49. 43 out of 49 (88%) met benchmark.</w:t>
            </w:r>
          </w:p>
        </w:tc>
        <w:tc>
          <w:tcPr>
            <w:tcW w:w="1710" w:type="dxa"/>
            <w:vAlign w:val="center"/>
          </w:tcPr>
          <w:p w14:paraId="02708FD8" w14:textId="77777777" w:rsidR="004A6EED" w:rsidRPr="00484D75" w:rsidRDefault="004A6EED" w:rsidP="004A6EED">
            <w:pPr>
              <w:rPr>
                <w:rFonts w:ascii="Arial Narrow" w:hAnsi="Arial Narrow" w:cs="Arial"/>
                <w:sz w:val="16"/>
                <w:szCs w:val="16"/>
              </w:rPr>
            </w:pPr>
          </w:p>
        </w:tc>
        <w:tc>
          <w:tcPr>
            <w:tcW w:w="3150" w:type="dxa"/>
          </w:tcPr>
          <w:p w14:paraId="334B028C" w14:textId="02C8DB99" w:rsidR="004A6EED" w:rsidRPr="00484D75" w:rsidRDefault="00C91C72" w:rsidP="00F06EEC">
            <w:pPr>
              <w:rPr>
                <w:rFonts w:ascii="Arial Narrow" w:hAnsi="Arial Narrow" w:cs="Arial"/>
                <w:sz w:val="16"/>
                <w:szCs w:val="16"/>
              </w:rPr>
            </w:pPr>
            <w:r>
              <w:rPr>
                <w:rFonts w:ascii="Arial Narrow" w:hAnsi="Arial Narrow" w:cs="Arial"/>
                <w:sz w:val="16"/>
                <w:szCs w:val="16"/>
              </w:rPr>
              <w:t>Overall 8</w:t>
            </w:r>
            <w:r w:rsidR="00F06EEC">
              <w:rPr>
                <w:rFonts w:ascii="Arial Narrow" w:hAnsi="Arial Narrow" w:cs="Arial"/>
                <w:sz w:val="16"/>
                <w:szCs w:val="16"/>
              </w:rPr>
              <w:t>8</w:t>
            </w:r>
            <w:r>
              <w:rPr>
                <w:rFonts w:ascii="Arial Narrow" w:hAnsi="Arial Narrow" w:cs="Arial"/>
                <w:sz w:val="16"/>
                <w:szCs w:val="16"/>
              </w:rPr>
              <w:t xml:space="preserve">% of students achieved the benchmark indicating a good grasp of the fundamentals </w:t>
            </w:r>
            <w:r w:rsidR="00F06EEC">
              <w:rPr>
                <w:rFonts w:ascii="Arial Narrow" w:hAnsi="Arial Narrow" w:cs="Arial"/>
                <w:sz w:val="16"/>
                <w:szCs w:val="16"/>
              </w:rPr>
              <w:t xml:space="preserve">of </w:t>
            </w:r>
            <w:r>
              <w:rPr>
                <w:rFonts w:ascii="Arial Narrow" w:hAnsi="Arial Narrow" w:cs="Arial"/>
                <w:sz w:val="16"/>
                <w:szCs w:val="16"/>
              </w:rPr>
              <w:t>design.</w:t>
            </w:r>
          </w:p>
        </w:tc>
      </w:tr>
    </w:tbl>
    <w:p w14:paraId="2022F363" w14:textId="77777777" w:rsidR="00410393" w:rsidRDefault="00410393" w:rsidP="00484D75">
      <w:pPr>
        <w:rPr>
          <w:rFonts w:ascii="Arial" w:hAnsi="Arial" w:cs="Arial"/>
          <w:b/>
        </w:rPr>
      </w:pPr>
    </w:p>
    <w:p w14:paraId="77DFD622" w14:textId="77777777" w:rsidR="00410393" w:rsidRDefault="00410393" w:rsidP="00484D75">
      <w:pPr>
        <w:rPr>
          <w:rFonts w:ascii="Arial" w:hAnsi="Arial" w:cs="Arial"/>
          <w:b/>
        </w:rPr>
      </w:pPr>
    </w:p>
    <w:p w14:paraId="6126C6E4" w14:textId="77777777" w:rsidR="00410393" w:rsidRDefault="00410393" w:rsidP="00484D75">
      <w:pPr>
        <w:rPr>
          <w:rFonts w:ascii="Arial" w:hAnsi="Arial" w:cs="Arial"/>
          <w:b/>
        </w:rPr>
      </w:pPr>
    </w:p>
    <w:p w14:paraId="27A91270" w14:textId="77777777" w:rsidR="00801AA4" w:rsidRPr="009023D3" w:rsidRDefault="009023D3" w:rsidP="00484D75">
      <w:pPr>
        <w:rPr>
          <w:rFonts w:ascii="Arial" w:hAnsi="Arial" w:cs="Arial"/>
          <w:b/>
        </w:rPr>
      </w:pPr>
      <w:r w:rsidRPr="009023D3">
        <w:rPr>
          <w:rFonts w:ascii="Arial" w:hAnsi="Arial" w:cs="Arial"/>
          <w:b/>
        </w:rPr>
        <w:t>Reflection question to help you</w:t>
      </w:r>
      <w:r w:rsidR="00801AA4" w:rsidRPr="009023D3">
        <w:rPr>
          <w:rFonts w:ascii="Arial" w:hAnsi="Arial" w:cs="Arial"/>
          <w:b/>
        </w:rPr>
        <w:t xml:space="preserve"> write your comment narrative and choose your benchmarks</w:t>
      </w:r>
    </w:p>
    <w:p w14:paraId="1C3524F6" w14:textId="77777777" w:rsidR="00801AA4" w:rsidRDefault="00801AA4" w:rsidP="00484D75">
      <w:pPr>
        <w:rPr>
          <w:rFonts w:ascii="Arial" w:hAnsi="Arial" w:cs="Arial"/>
        </w:rPr>
      </w:pPr>
    </w:p>
    <w:p w14:paraId="3DD7B5C7" w14:textId="77777777" w:rsidR="009023D3" w:rsidRDefault="009023D3" w:rsidP="00484D75">
      <w:pPr>
        <w:rPr>
          <w:rFonts w:ascii="Arial" w:hAnsi="Arial" w:cs="Arial"/>
          <w:b/>
        </w:rPr>
      </w:pPr>
      <w:r>
        <w:rPr>
          <w:rFonts w:ascii="Arial" w:hAnsi="Arial" w:cs="Arial"/>
          <w:b/>
        </w:rPr>
        <w:t>BASIC PARAMTERS:</w:t>
      </w:r>
    </w:p>
    <w:p w14:paraId="176566EA" w14:textId="77777777" w:rsidR="009023D3" w:rsidRPr="009023D3" w:rsidRDefault="009023D3" w:rsidP="009023D3">
      <w:pPr>
        <w:pStyle w:val="ListParagraph"/>
        <w:numPr>
          <w:ilvl w:val="0"/>
          <w:numId w:val="21"/>
        </w:numPr>
        <w:rPr>
          <w:rFonts w:ascii="Arial" w:hAnsi="Arial" w:cs="Arial"/>
        </w:rPr>
      </w:pPr>
      <w:r>
        <w:rPr>
          <w:rFonts w:ascii="Arial" w:hAnsi="Arial" w:cs="Arial"/>
        </w:rPr>
        <w:t>Y</w:t>
      </w:r>
      <w:r w:rsidRPr="009023D3">
        <w:rPr>
          <w:rFonts w:ascii="Arial" w:hAnsi="Arial" w:cs="Arial"/>
        </w:rPr>
        <w:t xml:space="preserve">our benchmarks should coincide with benchmarks for any external agency you need to report to. DO NOT do double work. </w:t>
      </w:r>
    </w:p>
    <w:p w14:paraId="2829EDC2" w14:textId="77777777" w:rsidR="009023D3" w:rsidRPr="009023D3" w:rsidRDefault="009023D3" w:rsidP="009023D3">
      <w:pPr>
        <w:pStyle w:val="ListParagraph"/>
        <w:numPr>
          <w:ilvl w:val="0"/>
          <w:numId w:val="21"/>
        </w:numPr>
        <w:rPr>
          <w:rFonts w:ascii="Arial" w:hAnsi="Arial" w:cs="Arial"/>
        </w:rPr>
      </w:pPr>
      <w:r w:rsidRPr="009023D3">
        <w:rPr>
          <w:rFonts w:ascii="Arial" w:hAnsi="Arial" w:cs="Arial"/>
        </w:rPr>
        <w:t xml:space="preserve">This first year we are only using two variables- your benchmark </w:t>
      </w:r>
      <w:proofErr w:type="gramStart"/>
      <w:r w:rsidRPr="009023D3">
        <w:rPr>
          <w:rFonts w:ascii="Arial" w:hAnsi="Arial" w:cs="Arial"/>
        </w:rPr>
        <w:t xml:space="preserve">and </w:t>
      </w:r>
      <w:r w:rsidR="00C11C91">
        <w:rPr>
          <w:rFonts w:ascii="Arial" w:hAnsi="Arial" w:cs="Arial"/>
        </w:rPr>
        <w:t xml:space="preserve"> </w:t>
      </w:r>
      <w:r w:rsidRPr="009023D3">
        <w:rPr>
          <w:rFonts w:ascii="Arial" w:hAnsi="Arial" w:cs="Arial"/>
        </w:rPr>
        <w:t>%</w:t>
      </w:r>
      <w:proofErr w:type="gramEnd"/>
      <w:r w:rsidRPr="009023D3">
        <w:rPr>
          <w:rFonts w:ascii="Arial" w:hAnsi="Arial" w:cs="Arial"/>
        </w:rPr>
        <w:t xml:space="preserve"> of students that met the benchmark.  If you prefer your benchmark as a number (74% or higher vs. C or higher) obviously you are free to do that. Again, ESPECIALLY if your external accreditor has that benchmark. </w:t>
      </w:r>
    </w:p>
    <w:p w14:paraId="6B9301A4" w14:textId="77777777" w:rsidR="009023D3" w:rsidRPr="009023D3" w:rsidRDefault="009023D3" w:rsidP="009023D3">
      <w:pPr>
        <w:pStyle w:val="ListParagraph"/>
        <w:numPr>
          <w:ilvl w:val="0"/>
          <w:numId w:val="21"/>
        </w:numPr>
        <w:rPr>
          <w:rFonts w:ascii="Arial" w:hAnsi="Arial" w:cs="Arial"/>
        </w:rPr>
      </w:pPr>
      <w:r w:rsidRPr="009023D3">
        <w:rPr>
          <w:rFonts w:ascii="Arial" w:hAnsi="Arial" w:cs="Arial"/>
        </w:rPr>
        <w:t>Each</w:t>
      </w:r>
      <w:r>
        <w:rPr>
          <w:rFonts w:ascii="Arial" w:hAnsi="Arial" w:cs="Arial"/>
        </w:rPr>
        <w:t xml:space="preserve"> faculty member should assess at least one</w:t>
      </w:r>
      <w:r w:rsidRPr="009023D3">
        <w:rPr>
          <w:rFonts w:ascii="Arial" w:hAnsi="Arial" w:cs="Arial"/>
        </w:rPr>
        <w:t xml:space="preserve"> program outcome. </w:t>
      </w:r>
    </w:p>
    <w:p w14:paraId="01B2EC70" w14:textId="77777777" w:rsidR="009023D3" w:rsidRPr="009023D3" w:rsidRDefault="009023D3" w:rsidP="009023D3">
      <w:pPr>
        <w:pStyle w:val="ListParagraph"/>
        <w:numPr>
          <w:ilvl w:val="0"/>
          <w:numId w:val="21"/>
        </w:numPr>
        <w:rPr>
          <w:rFonts w:ascii="Arial" w:hAnsi="Arial" w:cs="Arial"/>
        </w:rPr>
      </w:pPr>
      <w:r w:rsidRPr="009023D3">
        <w:rPr>
          <w:rFonts w:ascii="Arial" w:hAnsi="Arial" w:cs="Arial"/>
        </w:rPr>
        <w:t xml:space="preserve">First year of this you can use 1 assignment in 1 class to measure the outcome if you are allowed to do that from your accrediting agency. </w:t>
      </w:r>
    </w:p>
    <w:p w14:paraId="482541E7" w14:textId="77777777" w:rsidR="009023D3" w:rsidRDefault="009023D3" w:rsidP="009023D3">
      <w:pPr>
        <w:pStyle w:val="ListParagraph"/>
        <w:numPr>
          <w:ilvl w:val="0"/>
          <w:numId w:val="21"/>
        </w:numPr>
        <w:rPr>
          <w:rFonts w:ascii="Arial" w:hAnsi="Arial" w:cs="Arial"/>
        </w:rPr>
      </w:pPr>
      <w:r w:rsidRPr="009023D3">
        <w:rPr>
          <w:rFonts w:ascii="Arial" w:hAnsi="Arial" w:cs="Arial"/>
        </w:rPr>
        <w:t>Subsequent years you</w:t>
      </w:r>
      <w:r>
        <w:rPr>
          <w:rFonts w:ascii="Arial" w:hAnsi="Arial" w:cs="Arial"/>
        </w:rPr>
        <w:t xml:space="preserve"> will</w:t>
      </w:r>
      <w:r w:rsidRPr="009023D3">
        <w:rPr>
          <w:rFonts w:ascii="Arial" w:hAnsi="Arial" w:cs="Arial"/>
        </w:rPr>
        <w:t xml:space="preserve"> want to use the same assignment across multiple sections to get your numbers up to a data reliable level. </w:t>
      </w:r>
    </w:p>
    <w:p w14:paraId="585E241E" w14:textId="77777777" w:rsidR="009023D3" w:rsidRDefault="009023D3" w:rsidP="009023D3">
      <w:pPr>
        <w:rPr>
          <w:rFonts w:ascii="Arial" w:hAnsi="Arial" w:cs="Arial"/>
        </w:rPr>
      </w:pPr>
    </w:p>
    <w:p w14:paraId="2E9C84A4" w14:textId="77777777" w:rsidR="009023D3" w:rsidRPr="009023D3" w:rsidRDefault="009023D3" w:rsidP="009023D3">
      <w:pPr>
        <w:rPr>
          <w:rFonts w:ascii="Arial" w:hAnsi="Arial" w:cs="Arial"/>
          <w:b/>
        </w:rPr>
      </w:pPr>
      <w:r w:rsidRPr="009023D3">
        <w:rPr>
          <w:rFonts w:ascii="Arial" w:hAnsi="Arial" w:cs="Arial"/>
          <w:b/>
        </w:rPr>
        <w:t>REFLECTION QUESTIONS:</w:t>
      </w:r>
      <w:r w:rsidR="00B05580">
        <w:rPr>
          <w:rFonts w:ascii="Arial" w:hAnsi="Arial" w:cs="Arial"/>
          <w:b/>
        </w:rPr>
        <w:t xml:space="preserve"> These are only given to help you to reflect, not for you to answer necessarily. </w:t>
      </w:r>
    </w:p>
    <w:p w14:paraId="45995714" w14:textId="77777777" w:rsidR="009023D3" w:rsidRPr="009023D3" w:rsidRDefault="009023D3" w:rsidP="00484D75">
      <w:pPr>
        <w:rPr>
          <w:rFonts w:ascii="Arial" w:hAnsi="Arial" w:cs="Arial"/>
        </w:rPr>
      </w:pPr>
      <w:r>
        <w:rPr>
          <w:rFonts w:ascii="Arial" w:hAnsi="Arial" w:cs="Arial"/>
        </w:rPr>
        <w:t xml:space="preserve"> </w:t>
      </w:r>
    </w:p>
    <w:p w14:paraId="26AE6964" w14:textId="77777777" w:rsidR="000D277A" w:rsidRPr="0059648E" w:rsidRDefault="000D277A" w:rsidP="0059648E">
      <w:pPr>
        <w:pStyle w:val="ListParagraph"/>
        <w:numPr>
          <w:ilvl w:val="0"/>
          <w:numId w:val="22"/>
        </w:numPr>
        <w:rPr>
          <w:rFonts w:ascii="Arial" w:hAnsi="Arial" w:cs="Arial"/>
        </w:rPr>
      </w:pPr>
      <w:r w:rsidRPr="0059648E">
        <w:rPr>
          <w:rFonts w:ascii="Arial" w:hAnsi="Arial" w:cs="Arial"/>
        </w:rPr>
        <w:t xml:space="preserve">Does my accreditor need different benchmark numbers?  SEE parameters above </w:t>
      </w:r>
      <w:r w:rsidRPr="000D277A">
        <w:sym w:font="Wingdings" w:char="F04A"/>
      </w:r>
      <w:r w:rsidRPr="0059648E">
        <w:rPr>
          <w:rFonts w:ascii="Arial" w:hAnsi="Arial" w:cs="Arial"/>
        </w:rPr>
        <w:t xml:space="preserve"> </w:t>
      </w:r>
    </w:p>
    <w:p w14:paraId="0C0DF3FA" w14:textId="77777777" w:rsidR="000D277A" w:rsidRDefault="000D277A" w:rsidP="0059648E">
      <w:pPr>
        <w:pStyle w:val="ListParagraph"/>
        <w:numPr>
          <w:ilvl w:val="0"/>
          <w:numId w:val="22"/>
        </w:numPr>
        <w:rPr>
          <w:rFonts w:ascii="Arial" w:hAnsi="Arial" w:cs="Arial"/>
        </w:rPr>
      </w:pPr>
      <w:r w:rsidRPr="0059648E">
        <w:rPr>
          <w:rFonts w:ascii="Arial" w:hAnsi="Arial" w:cs="Arial"/>
        </w:rPr>
        <w:lastRenderedPageBreak/>
        <w:t xml:space="preserve">Is there anything unusual about this batch of students I used for the assessment?  Example given </w:t>
      </w:r>
      <w:r w:rsidR="003660E8" w:rsidRPr="0059648E">
        <w:rPr>
          <w:rFonts w:ascii="Arial" w:hAnsi="Arial" w:cs="Arial"/>
        </w:rPr>
        <w:t>above</w:t>
      </w:r>
      <w:r w:rsidR="003660E8">
        <w:rPr>
          <w:rFonts w:ascii="Arial" w:hAnsi="Arial" w:cs="Arial"/>
        </w:rPr>
        <w:t xml:space="preserve"> *</w:t>
      </w:r>
      <w:r w:rsidR="00847C6D">
        <w:rPr>
          <w:rFonts w:ascii="Arial Narrow" w:hAnsi="Arial Narrow" w:cs="Arial"/>
          <w:sz w:val="24"/>
          <w:szCs w:val="24"/>
        </w:rPr>
        <w:t xml:space="preserve"> for PSYC 2010</w:t>
      </w:r>
      <w:r w:rsidRPr="00B05580">
        <w:rPr>
          <w:rFonts w:ascii="Arial" w:hAnsi="Arial" w:cs="Arial"/>
          <w:sz w:val="24"/>
          <w:szCs w:val="24"/>
        </w:rPr>
        <w:t xml:space="preserve"> </w:t>
      </w:r>
      <w:r w:rsidRPr="0059648E">
        <w:rPr>
          <w:rFonts w:ascii="Arial" w:hAnsi="Arial" w:cs="Arial"/>
        </w:rPr>
        <w:t>was actually experienced by a faculty membe</w:t>
      </w:r>
      <w:r w:rsidR="004D1294">
        <w:rPr>
          <w:rFonts w:ascii="Arial" w:hAnsi="Arial" w:cs="Arial"/>
        </w:rPr>
        <w:t>r. M</w:t>
      </w:r>
      <w:r w:rsidRPr="0059648E">
        <w:rPr>
          <w:rFonts w:ascii="Arial" w:hAnsi="Arial" w:cs="Arial"/>
        </w:rPr>
        <w:t>ost of the students in a particular human growth and development section on quarters had taken the A &amp; P sequence. It was a fluke; the success rate</w:t>
      </w:r>
      <w:r w:rsidR="004D1294">
        <w:rPr>
          <w:rFonts w:ascii="Arial" w:hAnsi="Arial" w:cs="Arial"/>
        </w:rPr>
        <w:t>s</w:t>
      </w:r>
      <w:r w:rsidRPr="0059648E">
        <w:rPr>
          <w:rFonts w:ascii="Arial" w:hAnsi="Arial" w:cs="Arial"/>
        </w:rPr>
        <w:t xml:space="preserve"> for the class </w:t>
      </w:r>
      <w:r w:rsidR="004D1294">
        <w:rPr>
          <w:rFonts w:ascii="Arial" w:hAnsi="Arial" w:cs="Arial"/>
        </w:rPr>
        <w:t>were</w:t>
      </w:r>
      <w:r w:rsidRPr="0059648E">
        <w:rPr>
          <w:rFonts w:ascii="Arial" w:hAnsi="Arial" w:cs="Arial"/>
        </w:rPr>
        <w:t xml:space="preserve"> through the roof. </w:t>
      </w:r>
    </w:p>
    <w:p w14:paraId="0E557EB6" w14:textId="77777777" w:rsidR="0059648E" w:rsidRDefault="0059648E" w:rsidP="0059648E">
      <w:pPr>
        <w:pStyle w:val="ListParagraph"/>
        <w:numPr>
          <w:ilvl w:val="0"/>
          <w:numId w:val="22"/>
        </w:numPr>
        <w:rPr>
          <w:rFonts w:ascii="Arial" w:hAnsi="Arial" w:cs="Arial"/>
        </w:rPr>
      </w:pPr>
      <w:r>
        <w:rPr>
          <w:rFonts w:ascii="Arial" w:hAnsi="Arial" w:cs="Arial"/>
        </w:rPr>
        <w:t xml:space="preserve">Do I see a trend on this particular outcome from the previous year? (this is assumed this form will be used in subsequent years) </w:t>
      </w:r>
    </w:p>
    <w:p w14:paraId="00EACB23" w14:textId="77777777" w:rsidR="0059648E" w:rsidRDefault="0059648E" w:rsidP="0059648E">
      <w:pPr>
        <w:pStyle w:val="ListParagraph"/>
        <w:numPr>
          <w:ilvl w:val="0"/>
          <w:numId w:val="22"/>
        </w:numPr>
        <w:rPr>
          <w:rFonts w:ascii="Arial" w:hAnsi="Arial" w:cs="Arial"/>
        </w:rPr>
      </w:pPr>
      <w:r>
        <w:rPr>
          <w:rFonts w:ascii="Arial" w:hAnsi="Arial" w:cs="Arial"/>
        </w:rPr>
        <w:t>In relation to question</w:t>
      </w:r>
      <w:r w:rsidR="00C900EB">
        <w:rPr>
          <w:rFonts w:ascii="Arial" w:hAnsi="Arial" w:cs="Arial"/>
        </w:rPr>
        <w:t xml:space="preserve"> </w:t>
      </w:r>
      <w:r w:rsidR="003660E8">
        <w:rPr>
          <w:rFonts w:ascii="Arial" w:hAnsi="Arial" w:cs="Arial"/>
        </w:rPr>
        <w:t>above -</w:t>
      </w:r>
      <w:r>
        <w:rPr>
          <w:rFonts w:ascii="Arial" w:hAnsi="Arial" w:cs="Arial"/>
        </w:rPr>
        <w:t xml:space="preserve"> what did I do differently </w:t>
      </w:r>
      <w:r w:rsidR="003660E8">
        <w:rPr>
          <w:rFonts w:ascii="Arial" w:hAnsi="Arial" w:cs="Arial"/>
        </w:rPr>
        <w:t>this year?</w:t>
      </w:r>
      <w:r>
        <w:rPr>
          <w:rFonts w:ascii="Arial" w:hAnsi="Arial" w:cs="Arial"/>
        </w:rPr>
        <w:t xml:space="preserve"> </w:t>
      </w:r>
    </w:p>
    <w:p w14:paraId="4A7FA7F9" w14:textId="77777777" w:rsidR="0012440E" w:rsidRDefault="0012440E" w:rsidP="0059648E">
      <w:pPr>
        <w:pStyle w:val="ListParagraph"/>
        <w:numPr>
          <w:ilvl w:val="0"/>
          <w:numId w:val="22"/>
        </w:numPr>
        <w:rPr>
          <w:rFonts w:ascii="Arial" w:hAnsi="Arial" w:cs="Arial"/>
        </w:rPr>
      </w:pPr>
      <w:r>
        <w:rPr>
          <w:rFonts w:ascii="Arial" w:hAnsi="Arial" w:cs="Arial"/>
        </w:rPr>
        <w:t xml:space="preserve">Is this </w:t>
      </w:r>
      <w:r w:rsidR="005A2DA0">
        <w:rPr>
          <w:rFonts w:ascii="Arial" w:hAnsi="Arial" w:cs="Arial"/>
        </w:rPr>
        <w:t>a</w:t>
      </w:r>
      <w:r>
        <w:rPr>
          <w:rFonts w:ascii="Arial" w:hAnsi="Arial" w:cs="Arial"/>
        </w:rPr>
        <w:t xml:space="preserve">n introduction class to our program- does that have any impact on success rates? </w:t>
      </w:r>
    </w:p>
    <w:p w14:paraId="1E5BE662" w14:textId="77777777" w:rsidR="0059648E" w:rsidRDefault="0012440E" w:rsidP="0059648E">
      <w:pPr>
        <w:pStyle w:val="ListParagraph"/>
        <w:numPr>
          <w:ilvl w:val="0"/>
          <w:numId w:val="22"/>
        </w:numPr>
        <w:rPr>
          <w:rFonts w:ascii="Arial" w:hAnsi="Arial" w:cs="Arial"/>
        </w:rPr>
      </w:pPr>
      <w:r>
        <w:rPr>
          <w:rFonts w:ascii="Arial" w:hAnsi="Arial" w:cs="Arial"/>
        </w:rPr>
        <w:t xml:space="preserve">Was the sample size too small?  Was it a bad night and all the good students stayed home? (Probably not, but this type of creative brainstorming actually helps us to see patterns that are right in front of our faces </w:t>
      </w:r>
      <w:r w:rsidR="0078185A">
        <w:rPr>
          <w:rFonts w:ascii="Arial" w:hAnsi="Arial" w:cs="Arial"/>
        </w:rPr>
        <w:t>that</w:t>
      </w:r>
      <w:r>
        <w:rPr>
          <w:rFonts w:ascii="Arial" w:hAnsi="Arial" w:cs="Arial"/>
        </w:rPr>
        <w:t xml:space="preserve"> we discount because of their simplicity. </w:t>
      </w:r>
    </w:p>
    <w:p w14:paraId="46A20442" w14:textId="77777777" w:rsidR="000D277A" w:rsidRDefault="000D277A" w:rsidP="00484D75">
      <w:pPr>
        <w:rPr>
          <w:rFonts w:ascii="Arial" w:hAnsi="Arial" w:cs="Arial"/>
        </w:rPr>
      </w:pPr>
    </w:p>
    <w:p w14:paraId="508A3CD4" w14:textId="77777777" w:rsidR="00F23CB5" w:rsidRPr="00FA1B31" w:rsidRDefault="00F23CB5" w:rsidP="00F23CB5">
      <w:pPr>
        <w:rPr>
          <w:rFonts w:ascii="Palatino Linotype" w:hAnsi="Palatino Linotype"/>
        </w:rPr>
      </w:pPr>
    </w:p>
    <w:p w14:paraId="624C7D96" w14:textId="77777777" w:rsidR="000D277A" w:rsidRPr="002E73FB" w:rsidRDefault="00B01003" w:rsidP="00484D7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B7AC4E7" wp14:editId="1FE08A7E">
                <wp:simplePos x="0" y="0"/>
                <wp:positionH relativeFrom="column">
                  <wp:align>center</wp:align>
                </wp:positionH>
                <wp:positionV relativeFrom="paragraph">
                  <wp:posOffset>0</wp:posOffset>
                </wp:positionV>
                <wp:extent cx="3905250" cy="2809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09875"/>
                        </a:xfrm>
                        <a:prstGeom prst="rect">
                          <a:avLst/>
                        </a:prstGeom>
                        <a:solidFill>
                          <a:srgbClr val="FFFFFF"/>
                        </a:solidFill>
                        <a:ln w="9525">
                          <a:noFill/>
                          <a:miter lim="800000"/>
                          <a:headEnd/>
                          <a:tailEnd/>
                        </a:ln>
                      </wps:spPr>
                      <wps:txbx>
                        <w:txbxContent>
                          <w:p w14:paraId="4D659FFF" w14:textId="77777777" w:rsidR="00250041" w:rsidRDefault="00250041">
                            <w:r>
                              <w:rPr>
                                <w:rFonts w:ascii="Arial" w:hAnsi="Arial" w:cs="Arial"/>
                                <w:noProof/>
                              </w:rPr>
                              <w:drawing>
                                <wp:inline distT="0" distB="0" distL="0" distR="0" wp14:anchorId="4FA772E8" wp14:editId="65F0124F">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AC4E7" id="_x0000_t202" coordsize="21600,21600" o:spt="202" path="m,l,21600r21600,l21600,xe">
                <v:stroke joinstyle="miter"/>
                <v:path gradientshapeok="t" o:connecttype="rect"/>
              </v:shapetype>
              <v:shape id="Text Box 2" o:spid="_x0000_s1026" type="#_x0000_t202" style="position:absolute;margin-left:0;margin-top:0;width:307.5pt;height:22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1IQ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zSqfF3N0cfQVy3y1XMzTG6x8TrfOhw8CNImHijpsfoJn&#10;xwcfIh1WPofE1zwo2eykUslw+3qrHDkyHJRdWmf038KUIX1FV8gkIRuI+WmGtAw4yErqii7zuGI6&#10;K6Mc702TzoFJNZ6RiTJnfaIkozhhqAcMjKLV0JxQKQfjwOIHw0MH7iclPQ5rRf2PA3OCEvXRoNqr&#10;6WwWpzsZs/miQMNde+prDzMcoSoaKBmP25B+RORr4A670sqk1wuTM1ccwiTj+cPEKb+2U9TLt978&#10;AgAA//8DAFBLAwQUAAYACAAAACEAmNh9ktoAAAAFAQAADwAAAGRycy9kb3ducmV2LnhtbEyPQU+D&#10;QBCF7yb+h82YeDF2aQPUUpZGTTReW/sDBpgCkZ0l7LbQf+/oRS8veXmT977Jd7Pt1YVG3zk2sFxE&#10;oIgrV3fcGDh+vj0+gfIBucbeMRm4koddcXuTY1a7ifd0OYRGSQn7DA20IQyZ1r5qyaJfuIFYspMb&#10;LQaxY6PrEScpt71eRVGqLXYsCy0O9NpS9XU4WwOnj+kh2Uzleziu93H6gt26dFdj7u/m5y2oQHP4&#10;O4YffEGHQphKd+baq96APBJ+VbJ0mYgtDcTxKgFd5Po/ffENAAD//wMAUEsBAi0AFAAGAAgAAAAh&#10;ALaDOJL+AAAA4QEAABMAAAAAAAAAAAAAAAAAAAAAAFtDb250ZW50X1R5cGVzXS54bWxQSwECLQAU&#10;AAYACAAAACEAOP0h/9YAAACUAQAACwAAAAAAAAAAAAAAAAAvAQAAX3JlbHMvLnJlbHNQSwECLQAU&#10;AAYACAAAACEA22iANSECAAAeBAAADgAAAAAAAAAAAAAAAAAuAgAAZHJzL2Uyb0RvYy54bWxQSwEC&#10;LQAUAAYACAAAACEAmNh9ktoAAAAFAQAADwAAAAAAAAAAAAAAAAB7BAAAZHJzL2Rvd25yZXYueG1s&#10;UEsFBgAAAAAEAAQA8wAAAIIFAAAAAA==&#10;" stroked="f">
                <v:textbox>
                  <w:txbxContent>
                    <w:p w14:paraId="4D659FFF" w14:textId="77777777" w:rsidR="00250041" w:rsidRDefault="00250041">
                      <w:r>
                        <w:rPr>
                          <w:rFonts w:ascii="Arial" w:hAnsi="Arial" w:cs="Arial"/>
                          <w:noProof/>
                        </w:rPr>
                        <w:drawing>
                          <wp:inline distT="0" distB="0" distL="0" distR="0" wp14:anchorId="4FA772E8" wp14:editId="65F0124F">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v:shape>
            </w:pict>
          </mc:Fallback>
        </mc:AlternateContent>
      </w:r>
    </w:p>
    <w:sectPr w:rsidR="000D277A" w:rsidRPr="002E73FB" w:rsidSect="00AB5685">
      <w:footerReference w:type="default" r:id="rId17"/>
      <w:headerReference w:type="first" r:id="rId18"/>
      <w:footerReference w:type="first" r:id="rId19"/>
      <w:type w:val="oddPage"/>
      <w:pgSz w:w="15840" w:h="12240" w:orient="landscape" w:code="1"/>
      <w:pgMar w:top="1800" w:right="1440" w:bottom="1800" w:left="1440" w:header="446"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D6539" w14:textId="77777777" w:rsidR="00332D92" w:rsidRDefault="00332D92">
      <w:r>
        <w:separator/>
      </w:r>
    </w:p>
  </w:endnote>
  <w:endnote w:type="continuationSeparator" w:id="0">
    <w:p w14:paraId="7E75A259" w14:textId="77777777" w:rsidR="00332D92" w:rsidRDefault="0033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96B0" w14:textId="77777777" w:rsidR="004E717B" w:rsidRDefault="00150E0A" w:rsidP="006765ED">
    <w:pPr>
      <w:pStyle w:val="Footer"/>
      <w:ind w:left="0" w:right="360"/>
    </w:pPr>
    <w:r>
      <w:rPr>
        <w:rStyle w:val="PageNumber"/>
      </w:rPr>
      <w:fldChar w:fldCharType="begin"/>
    </w:r>
    <w:r w:rsidR="004E717B">
      <w:rPr>
        <w:rStyle w:val="PageNumber"/>
      </w:rPr>
      <w:instrText xml:space="preserve"> PAGE </w:instrText>
    </w:r>
    <w:r>
      <w:rPr>
        <w:rStyle w:val="PageNumber"/>
      </w:rPr>
      <w:fldChar w:fldCharType="separate"/>
    </w:r>
    <w:r w:rsidR="00736ECD">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B1A45" w14:textId="77777777" w:rsidR="004E717B" w:rsidRPr="006765ED" w:rsidRDefault="00150E0A" w:rsidP="006765ED">
    <w:pPr>
      <w:pStyle w:val="Footer"/>
    </w:pPr>
    <w:r>
      <w:rPr>
        <w:rStyle w:val="PageNumber"/>
      </w:rPr>
      <w:fldChar w:fldCharType="begin"/>
    </w:r>
    <w:r w:rsidR="004E717B">
      <w:rPr>
        <w:rStyle w:val="PageNumber"/>
      </w:rPr>
      <w:instrText xml:space="preserve"> PAGE </w:instrText>
    </w:r>
    <w:r>
      <w:rPr>
        <w:rStyle w:val="PageNumber"/>
      </w:rPr>
      <w:fldChar w:fldCharType="separate"/>
    </w:r>
    <w:r w:rsidR="00736EC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BC93" w14:textId="77777777" w:rsidR="00332D92" w:rsidRDefault="00332D92">
      <w:r>
        <w:separator/>
      </w:r>
    </w:p>
  </w:footnote>
  <w:footnote w:type="continuationSeparator" w:id="0">
    <w:p w14:paraId="6C4B0C5C" w14:textId="77777777" w:rsidR="00332D92" w:rsidRDefault="00332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BAAE" w14:textId="77777777" w:rsidR="001A006A" w:rsidRPr="007F29F2" w:rsidRDefault="001A006A" w:rsidP="001A006A">
    <w:pPr>
      <w:rPr>
        <w:rFonts w:ascii="Verdana" w:hAnsi="Verdana" w:cs="Arial"/>
        <w:b/>
        <w:sz w:val="36"/>
        <w:szCs w:val="36"/>
      </w:rPr>
    </w:pPr>
    <w:r>
      <w:rPr>
        <w:rFonts w:ascii="Verdana" w:hAnsi="Verdana" w:cs="Arial"/>
        <w:b/>
        <w:sz w:val="36"/>
        <w:szCs w:val="36"/>
      </w:rPr>
      <w:t>Program Assessment Report</w:t>
    </w:r>
  </w:p>
  <w:p w14:paraId="1DB18259" w14:textId="77777777" w:rsidR="001A006A" w:rsidRDefault="001A0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5D06"/>
    <w:multiLevelType w:val="hybridMultilevel"/>
    <w:tmpl w:val="FD1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A6C71"/>
    <w:multiLevelType w:val="multilevel"/>
    <w:tmpl w:val="AE94EA4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C0D99"/>
    <w:multiLevelType w:val="singleLevel"/>
    <w:tmpl w:val="129428B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67C2A98"/>
    <w:multiLevelType w:val="hybridMultilevel"/>
    <w:tmpl w:val="8AE01448"/>
    <w:lvl w:ilvl="0" w:tplc="262CBF88">
      <w:start w:val="167"/>
      <w:numFmt w:val="bullet"/>
      <w:lvlText w:val="–"/>
      <w:lvlJc w:val="left"/>
      <w:pPr>
        <w:tabs>
          <w:tab w:val="num" w:pos="2880"/>
        </w:tabs>
        <w:ind w:left="2880" w:hanging="360"/>
      </w:pPr>
      <w:rPr>
        <w:rFonts w:ascii="Futura Bk" w:hAnsi="Futura B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37AFA"/>
    <w:multiLevelType w:val="hybridMultilevel"/>
    <w:tmpl w:val="5E1E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55DCB"/>
    <w:multiLevelType w:val="hybridMultilevel"/>
    <w:tmpl w:val="FE209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A162B7"/>
    <w:multiLevelType w:val="hybridMultilevel"/>
    <w:tmpl w:val="4A006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662C8"/>
    <w:multiLevelType w:val="hybridMultilevel"/>
    <w:tmpl w:val="B7D4D25E"/>
    <w:lvl w:ilvl="0" w:tplc="1C3692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E363F"/>
    <w:multiLevelType w:val="hybridMultilevel"/>
    <w:tmpl w:val="7B46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0" w15:restartNumberingAfterBreak="0">
    <w:nsid w:val="4B996625"/>
    <w:multiLevelType w:val="hybridMultilevel"/>
    <w:tmpl w:val="AE94EA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8A2040"/>
    <w:multiLevelType w:val="hybridMultilevel"/>
    <w:tmpl w:val="EA5C7C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4DE2"/>
    <w:multiLevelType w:val="hybridMultilevel"/>
    <w:tmpl w:val="5E5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556C4"/>
    <w:multiLevelType w:val="hybridMultilevel"/>
    <w:tmpl w:val="D376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969DB"/>
    <w:multiLevelType w:val="hybridMultilevel"/>
    <w:tmpl w:val="91108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271415"/>
    <w:multiLevelType w:val="hybridMultilevel"/>
    <w:tmpl w:val="1FDEEC50"/>
    <w:lvl w:ilvl="0" w:tplc="1C36926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FA02D1"/>
    <w:multiLevelType w:val="multilevel"/>
    <w:tmpl w:val="8AE01448"/>
    <w:lvl w:ilvl="0">
      <w:start w:val="167"/>
      <w:numFmt w:val="bullet"/>
      <w:lvlText w:val="–"/>
      <w:lvlJc w:val="left"/>
      <w:pPr>
        <w:tabs>
          <w:tab w:val="num" w:pos="2880"/>
        </w:tabs>
        <w:ind w:left="2880" w:hanging="360"/>
      </w:pPr>
      <w:rPr>
        <w:rFonts w:ascii="Futura Bk" w:hAnsi="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3003E"/>
    <w:multiLevelType w:val="hybridMultilevel"/>
    <w:tmpl w:val="EFB6C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8C3A8F"/>
    <w:multiLevelType w:val="hybridMultilevel"/>
    <w:tmpl w:val="6DF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44CB4"/>
    <w:multiLevelType w:val="multilevel"/>
    <w:tmpl w:val="77768D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30"/>
        </w:tabs>
        <w:ind w:left="63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372939"/>
    <w:multiLevelType w:val="hybridMultilevel"/>
    <w:tmpl w:val="6C02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C578C"/>
    <w:multiLevelType w:val="hybridMultilevel"/>
    <w:tmpl w:val="D59C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E64E2"/>
    <w:multiLevelType w:val="hybridMultilevel"/>
    <w:tmpl w:val="F20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3"/>
  </w:num>
  <w:num w:numId="4">
    <w:abstractNumId w:val="16"/>
  </w:num>
  <w:num w:numId="5">
    <w:abstractNumId w:val="11"/>
  </w:num>
  <w:num w:numId="6">
    <w:abstractNumId w:val="14"/>
  </w:num>
  <w:num w:numId="7">
    <w:abstractNumId w:val="8"/>
  </w:num>
  <w:num w:numId="8">
    <w:abstractNumId w:val="20"/>
  </w:num>
  <w:num w:numId="9">
    <w:abstractNumId w:val="10"/>
  </w:num>
  <w:num w:numId="10">
    <w:abstractNumId w:val="17"/>
  </w:num>
  <w:num w:numId="11">
    <w:abstractNumId w:val="21"/>
  </w:num>
  <w:num w:numId="12">
    <w:abstractNumId w:val="5"/>
  </w:num>
  <w:num w:numId="13">
    <w:abstractNumId w:val="0"/>
  </w:num>
  <w:num w:numId="14">
    <w:abstractNumId w:val="9"/>
  </w:num>
  <w:num w:numId="15">
    <w:abstractNumId w:val="13"/>
  </w:num>
  <w:num w:numId="16">
    <w:abstractNumId w:val="22"/>
  </w:num>
  <w:num w:numId="17">
    <w:abstractNumId w:val="4"/>
  </w:num>
  <w:num w:numId="18">
    <w:abstractNumId w:val="1"/>
  </w:num>
  <w:num w:numId="19">
    <w:abstractNumId w:val="15"/>
  </w:num>
  <w:num w:numId="20">
    <w:abstractNumId w:val="7"/>
  </w:num>
  <w:num w:numId="21">
    <w:abstractNumId w:val="12"/>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CD"/>
    <w:rsid w:val="00010A58"/>
    <w:rsid w:val="000121DA"/>
    <w:rsid w:val="00022B6D"/>
    <w:rsid w:val="000230A1"/>
    <w:rsid w:val="00025AC9"/>
    <w:rsid w:val="0002756D"/>
    <w:rsid w:val="00027A13"/>
    <w:rsid w:val="00042374"/>
    <w:rsid w:val="000439F1"/>
    <w:rsid w:val="00060FB8"/>
    <w:rsid w:val="0006192B"/>
    <w:rsid w:val="00096A1A"/>
    <w:rsid w:val="000C5B3B"/>
    <w:rsid w:val="000D19D7"/>
    <w:rsid w:val="000D277A"/>
    <w:rsid w:val="000D4743"/>
    <w:rsid w:val="000D570E"/>
    <w:rsid w:val="000E596E"/>
    <w:rsid w:val="00102FD2"/>
    <w:rsid w:val="00110478"/>
    <w:rsid w:val="00112FDF"/>
    <w:rsid w:val="0012440E"/>
    <w:rsid w:val="00150E0A"/>
    <w:rsid w:val="001835ED"/>
    <w:rsid w:val="001841D7"/>
    <w:rsid w:val="001847EC"/>
    <w:rsid w:val="00187D77"/>
    <w:rsid w:val="00192339"/>
    <w:rsid w:val="00194831"/>
    <w:rsid w:val="001A006A"/>
    <w:rsid w:val="001A5676"/>
    <w:rsid w:val="001D0039"/>
    <w:rsid w:val="001E2F91"/>
    <w:rsid w:val="00203B2B"/>
    <w:rsid w:val="002106B8"/>
    <w:rsid w:val="00210D13"/>
    <w:rsid w:val="00234F38"/>
    <w:rsid w:val="00235266"/>
    <w:rsid w:val="0023644A"/>
    <w:rsid w:val="00242FBB"/>
    <w:rsid w:val="00250041"/>
    <w:rsid w:val="0025642F"/>
    <w:rsid w:val="00263AC5"/>
    <w:rsid w:val="002750D9"/>
    <w:rsid w:val="00291D67"/>
    <w:rsid w:val="002A00AC"/>
    <w:rsid w:val="002B4A00"/>
    <w:rsid w:val="002B4F3A"/>
    <w:rsid w:val="002D784B"/>
    <w:rsid w:val="002E73FB"/>
    <w:rsid w:val="00311B9B"/>
    <w:rsid w:val="00332D92"/>
    <w:rsid w:val="003660E8"/>
    <w:rsid w:val="003707B3"/>
    <w:rsid w:val="003812EC"/>
    <w:rsid w:val="0039220A"/>
    <w:rsid w:val="00395BB9"/>
    <w:rsid w:val="003A0D97"/>
    <w:rsid w:val="003B043A"/>
    <w:rsid w:val="003B3E40"/>
    <w:rsid w:val="003C1791"/>
    <w:rsid w:val="003C5315"/>
    <w:rsid w:val="00410393"/>
    <w:rsid w:val="00411AC2"/>
    <w:rsid w:val="00426AC5"/>
    <w:rsid w:val="0043341B"/>
    <w:rsid w:val="00440D0F"/>
    <w:rsid w:val="0044511A"/>
    <w:rsid w:val="00446DBB"/>
    <w:rsid w:val="00451B73"/>
    <w:rsid w:val="0045430C"/>
    <w:rsid w:val="0045676F"/>
    <w:rsid w:val="00471188"/>
    <w:rsid w:val="0047439C"/>
    <w:rsid w:val="00484D75"/>
    <w:rsid w:val="00492E03"/>
    <w:rsid w:val="00494A6B"/>
    <w:rsid w:val="004975DA"/>
    <w:rsid w:val="004A23CE"/>
    <w:rsid w:val="004A2CB7"/>
    <w:rsid w:val="004A6EED"/>
    <w:rsid w:val="004B0E5C"/>
    <w:rsid w:val="004C623C"/>
    <w:rsid w:val="004D1294"/>
    <w:rsid w:val="004E29A0"/>
    <w:rsid w:val="004E717B"/>
    <w:rsid w:val="004F0ED5"/>
    <w:rsid w:val="004F1469"/>
    <w:rsid w:val="00502A51"/>
    <w:rsid w:val="00505FD5"/>
    <w:rsid w:val="0052282F"/>
    <w:rsid w:val="00531869"/>
    <w:rsid w:val="00532DE1"/>
    <w:rsid w:val="00533E21"/>
    <w:rsid w:val="00554FA3"/>
    <w:rsid w:val="00556877"/>
    <w:rsid w:val="00557265"/>
    <w:rsid w:val="005607AE"/>
    <w:rsid w:val="005917DB"/>
    <w:rsid w:val="00596399"/>
    <w:rsid w:val="0059648E"/>
    <w:rsid w:val="005A1439"/>
    <w:rsid w:val="005A2DA0"/>
    <w:rsid w:val="005A77F1"/>
    <w:rsid w:val="005C0214"/>
    <w:rsid w:val="005C7ADB"/>
    <w:rsid w:val="005D7736"/>
    <w:rsid w:val="005E0C60"/>
    <w:rsid w:val="005E229B"/>
    <w:rsid w:val="005E4E1D"/>
    <w:rsid w:val="005E5691"/>
    <w:rsid w:val="005F78FC"/>
    <w:rsid w:val="006236DC"/>
    <w:rsid w:val="00637DBF"/>
    <w:rsid w:val="00652E4E"/>
    <w:rsid w:val="00653747"/>
    <w:rsid w:val="00655670"/>
    <w:rsid w:val="006574EC"/>
    <w:rsid w:val="006765ED"/>
    <w:rsid w:val="00697073"/>
    <w:rsid w:val="006A13DF"/>
    <w:rsid w:val="006B578F"/>
    <w:rsid w:val="006B6827"/>
    <w:rsid w:val="006C740F"/>
    <w:rsid w:val="006D13E6"/>
    <w:rsid w:val="006D4243"/>
    <w:rsid w:val="006D6689"/>
    <w:rsid w:val="006E15B2"/>
    <w:rsid w:val="006F3537"/>
    <w:rsid w:val="00705181"/>
    <w:rsid w:val="00705811"/>
    <w:rsid w:val="0071039C"/>
    <w:rsid w:val="00721039"/>
    <w:rsid w:val="00735D87"/>
    <w:rsid w:val="00736ECD"/>
    <w:rsid w:val="00754A7D"/>
    <w:rsid w:val="00767A10"/>
    <w:rsid w:val="00772D17"/>
    <w:rsid w:val="0078185A"/>
    <w:rsid w:val="007820DE"/>
    <w:rsid w:val="0079442F"/>
    <w:rsid w:val="007A2B98"/>
    <w:rsid w:val="007A6AEF"/>
    <w:rsid w:val="007C4482"/>
    <w:rsid w:val="007D396C"/>
    <w:rsid w:val="007D3FB6"/>
    <w:rsid w:val="007E5B9C"/>
    <w:rsid w:val="007F29F2"/>
    <w:rsid w:val="007F463C"/>
    <w:rsid w:val="00801AA4"/>
    <w:rsid w:val="008035F6"/>
    <w:rsid w:val="008050C2"/>
    <w:rsid w:val="00815BA1"/>
    <w:rsid w:val="00820F68"/>
    <w:rsid w:val="00824361"/>
    <w:rsid w:val="00826F04"/>
    <w:rsid w:val="008271D7"/>
    <w:rsid w:val="00831D8B"/>
    <w:rsid w:val="00832C56"/>
    <w:rsid w:val="00833FFB"/>
    <w:rsid w:val="00835688"/>
    <w:rsid w:val="00846B61"/>
    <w:rsid w:val="00847C6D"/>
    <w:rsid w:val="008568A5"/>
    <w:rsid w:val="00856A9F"/>
    <w:rsid w:val="008603AD"/>
    <w:rsid w:val="00861516"/>
    <w:rsid w:val="00863287"/>
    <w:rsid w:val="00872BFD"/>
    <w:rsid w:val="00890610"/>
    <w:rsid w:val="00893C45"/>
    <w:rsid w:val="008A64AC"/>
    <w:rsid w:val="008B41E8"/>
    <w:rsid w:val="008D2DA7"/>
    <w:rsid w:val="008E13CB"/>
    <w:rsid w:val="008E4BC4"/>
    <w:rsid w:val="008F0E50"/>
    <w:rsid w:val="009023D3"/>
    <w:rsid w:val="00905FFF"/>
    <w:rsid w:val="00923DFA"/>
    <w:rsid w:val="00950C62"/>
    <w:rsid w:val="009550C9"/>
    <w:rsid w:val="009630D3"/>
    <w:rsid w:val="009936A7"/>
    <w:rsid w:val="00993D0E"/>
    <w:rsid w:val="009A4A06"/>
    <w:rsid w:val="009B5180"/>
    <w:rsid w:val="009B79A2"/>
    <w:rsid w:val="009B7E35"/>
    <w:rsid w:val="009C6B9A"/>
    <w:rsid w:val="009C6DF6"/>
    <w:rsid w:val="009D6A45"/>
    <w:rsid w:val="009F0335"/>
    <w:rsid w:val="00A24FEF"/>
    <w:rsid w:val="00A27CF7"/>
    <w:rsid w:val="00A3141D"/>
    <w:rsid w:val="00A362ED"/>
    <w:rsid w:val="00A37618"/>
    <w:rsid w:val="00A91DC5"/>
    <w:rsid w:val="00AA63E9"/>
    <w:rsid w:val="00AA7AF4"/>
    <w:rsid w:val="00AB2E6B"/>
    <w:rsid w:val="00AB5685"/>
    <w:rsid w:val="00AB67EC"/>
    <w:rsid w:val="00AC4367"/>
    <w:rsid w:val="00AD3833"/>
    <w:rsid w:val="00AD48D1"/>
    <w:rsid w:val="00AE1094"/>
    <w:rsid w:val="00AF0D75"/>
    <w:rsid w:val="00AF75BF"/>
    <w:rsid w:val="00B00D3E"/>
    <w:rsid w:val="00B01003"/>
    <w:rsid w:val="00B05580"/>
    <w:rsid w:val="00B065E5"/>
    <w:rsid w:val="00B3259E"/>
    <w:rsid w:val="00B34DB3"/>
    <w:rsid w:val="00B44686"/>
    <w:rsid w:val="00B46D31"/>
    <w:rsid w:val="00B54B84"/>
    <w:rsid w:val="00B67BAD"/>
    <w:rsid w:val="00B67FDB"/>
    <w:rsid w:val="00B869CD"/>
    <w:rsid w:val="00BA31B9"/>
    <w:rsid w:val="00BC5101"/>
    <w:rsid w:val="00BF4ED5"/>
    <w:rsid w:val="00C11C91"/>
    <w:rsid w:val="00C25307"/>
    <w:rsid w:val="00C3793A"/>
    <w:rsid w:val="00C37C4A"/>
    <w:rsid w:val="00C66B29"/>
    <w:rsid w:val="00C900EB"/>
    <w:rsid w:val="00C91C72"/>
    <w:rsid w:val="00CA152E"/>
    <w:rsid w:val="00CB1CCE"/>
    <w:rsid w:val="00CB6E11"/>
    <w:rsid w:val="00CD1D15"/>
    <w:rsid w:val="00CE098F"/>
    <w:rsid w:val="00D03AED"/>
    <w:rsid w:val="00D232FF"/>
    <w:rsid w:val="00D34709"/>
    <w:rsid w:val="00D34ED1"/>
    <w:rsid w:val="00D417BC"/>
    <w:rsid w:val="00D426BC"/>
    <w:rsid w:val="00D43276"/>
    <w:rsid w:val="00D468CF"/>
    <w:rsid w:val="00DB7E74"/>
    <w:rsid w:val="00DC1D51"/>
    <w:rsid w:val="00DE78A3"/>
    <w:rsid w:val="00DF0805"/>
    <w:rsid w:val="00E06C81"/>
    <w:rsid w:val="00E314C2"/>
    <w:rsid w:val="00E54ECB"/>
    <w:rsid w:val="00E5725A"/>
    <w:rsid w:val="00E84077"/>
    <w:rsid w:val="00E8624C"/>
    <w:rsid w:val="00E96D7B"/>
    <w:rsid w:val="00EB0EE9"/>
    <w:rsid w:val="00EC3582"/>
    <w:rsid w:val="00EC6CAD"/>
    <w:rsid w:val="00EC6D76"/>
    <w:rsid w:val="00ED36F7"/>
    <w:rsid w:val="00ED5DE6"/>
    <w:rsid w:val="00EF3EF1"/>
    <w:rsid w:val="00F065C6"/>
    <w:rsid w:val="00F06EEC"/>
    <w:rsid w:val="00F174E6"/>
    <w:rsid w:val="00F23CB5"/>
    <w:rsid w:val="00F2423C"/>
    <w:rsid w:val="00F5530D"/>
    <w:rsid w:val="00F74FC4"/>
    <w:rsid w:val="00F857E2"/>
    <w:rsid w:val="00FC30DD"/>
    <w:rsid w:val="00FC6484"/>
    <w:rsid w:val="00FD045D"/>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BAF391"/>
  <w15:docId w15:val="{75337BB3-0E62-4544-89B2-1C82CC71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720"/>
      <w:outlineLvl w:val="2"/>
    </w:pPr>
    <w:rPr>
      <w:sz w:val="24"/>
      <w:u w:val="single"/>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z w:val="24"/>
      <w:szCs w:val="12"/>
    </w:rPr>
  </w:style>
  <w:style w:type="paragraph" w:styleId="Heading7">
    <w:name w:val="heading 7"/>
    <w:basedOn w:val="Normal"/>
    <w:next w:val="Normal"/>
    <w:qFormat/>
    <w:pPr>
      <w:keepNext/>
      <w:jc w:val="both"/>
      <w:outlineLvl w:val="6"/>
    </w:pPr>
    <w:rPr>
      <w:bCs/>
      <w:snapToGrid w:val="0"/>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120"/>
    </w:pPr>
  </w:style>
  <w:style w:type="paragraph" w:styleId="Footer">
    <w:name w:val="footer"/>
    <w:basedOn w:val="Normal"/>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BodyText3">
    <w:name w:val="Body Text 3"/>
    <w:basedOn w:val="Normal"/>
    <w:rPr>
      <w:rFonts w:ascii="Arial" w:hAnsi="Arial"/>
      <w:i/>
      <w:spacing w:val="-5"/>
      <w:sz w:val="22"/>
    </w:rPr>
  </w:style>
  <w:style w:type="paragraph" w:styleId="BodyTextIndent">
    <w:name w:val="Body Text Indent"/>
    <w:basedOn w:val="Normal"/>
    <w:pPr>
      <w:ind w:left="720"/>
    </w:pPr>
    <w:rPr>
      <w:sz w:val="24"/>
    </w:rPr>
  </w:style>
  <w:style w:type="paragraph" w:styleId="BodyTextIndent2">
    <w:name w:val="Body Text Indent 2"/>
    <w:basedOn w:val="Normal"/>
    <w:pPr>
      <w:ind w:left="3600"/>
    </w:pPr>
    <w:rPr>
      <w:sz w:val="24"/>
    </w:rPr>
  </w:style>
  <w:style w:type="paragraph" w:styleId="BodyText2">
    <w:name w:val="Body Text 2"/>
    <w:basedOn w:val="Normal"/>
    <w:rPr>
      <w:sz w:val="24"/>
    </w:rPr>
  </w:style>
  <w:style w:type="paragraph" w:styleId="BodyTextIndent3">
    <w:name w:val="Body Text Indent 3"/>
    <w:basedOn w:val="Normal"/>
    <w:pPr>
      <w:ind w:left="252" w:hanging="252"/>
    </w:pPr>
    <w:rPr>
      <w:sz w:val="24"/>
      <w:szCs w:val="10"/>
    </w:rPr>
  </w:style>
  <w:style w:type="character" w:styleId="Strong">
    <w:name w:val="Strong"/>
    <w:basedOn w:val="DefaultParagraphFont"/>
    <w:qFormat/>
    <w:rPr>
      <w:b/>
    </w:rPr>
  </w:style>
  <w:style w:type="character" w:styleId="HTMLTypewriter">
    <w:name w:val="HTML Typewriter"/>
    <w:basedOn w:val="DefaultParagraphFont"/>
    <w:rPr>
      <w:rFonts w:ascii="Courier New" w:eastAsia="Courier New" w:hAnsi="Courier New" w:cs="Courier New"/>
      <w:sz w:val="20"/>
      <w:szCs w:val="20"/>
    </w:rPr>
  </w:style>
  <w:style w:type="character" w:customStyle="1" w:styleId="bodytext1">
    <w:name w:val="bodytext1"/>
    <w:basedOn w:val="DefaultParagraphFont"/>
    <w:rPr>
      <w:rFonts w:ascii="Times New Roman" w:hAnsi="Times New Roman" w:cs="Times New Roman" w:hint="default"/>
      <w:sz w:val="22"/>
      <w:szCs w:val="22"/>
    </w:rPr>
  </w:style>
  <w:style w:type="table" w:styleId="TableGrid">
    <w:name w:val="Table Grid"/>
    <w:basedOn w:val="TableNormal"/>
    <w:rsid w:val="00F7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423C"/>
    <w:rPr>
      <w:strike w:val="0"/>
      <w:dstrike w:val="0"/>
      <w:color w:val="003399"/>
      <w:u w:val="none"/>
      <w:effect w:val="none"/>
    </w:rPr>
  </w:style>
  <w:style w:type="paragraph" w:styleId="DocumentMap">
    <w:name w:val="Document Map"/>
    <w:basedOn w:val="Normal"/>
    <w:semiHidden/>
    <w:rsid w:val="00502A51"/>
    <w:pPr>
      <w:shd w:val="clear" w:color="auto" w:fill="000080"/>
    </w:pPr>
    <w:rPr>
      <w:rFonts w:ascii="Tahoma" w:hAnsi="Tahoma" w:cs="Tahoma"/>
    </w:rPr>
  </w:style>
  <w:style w:type="paragraph" w:customStyle="1" w:styleId="Bulletedlist1stlevel">
    <w:name w:val="Bulleted list (1st level)"/>
    <w:basedOn w:val="Normal"/>
    <w:rsid w:val="00234F38"/>
    <w:pPr>
      <w:numPr>
        <w:numId w:val="14"/>
      </w:numPr>
      <w:spacing w:before="60" w:after="60" w:line="260" w:lineRule="exact"/>
    </w:pPr>
    <w:rPr>
      <w:rFonts w:ascii="Verdana" w:hAnsi="Verdana"/>
      <w:color w:val="000000"/>
    </w:rPr>
  </w:style>
  <w:style w:type="paragraph" w:styleId="BalloonText">
    <w:name w:val="Balloon Text"/>
    <w:basedOn w:val="Normal"/>
    <w:semiHidden/>
    <w:rsid w:val="00CB6E11"/>
    <w:rPr>
      <w:rFonts w:ascii="Tahoma" w:hAnsi="Tahoma" w:cs="Tahoma"/>
      <w:sz w:val="16"/>
      <w:szCs w:val="16"/>
    </w:rPr>
  </w:style>
  <w:style w:type="character" w:styleId="CommentReference">
    <w:name w:val="annotation reference"/>
    <w:basedOn w:val="DefaultParagraphFont"/>
    <w:semiHidden/>
    <w:rsid w:val="003B043A"/>
    <w:rPr>
      <w:sz w:val="16"/>
      <w:szCs w:val="16"/>
    </w:rPr>
  </w:style>
  <w:style w:type="paragraph" w:styleId="CommentText">
    <w:name w:val="annotation text"/>
    <w:basedOn w:val="Normal"/>
    <w:semiHidden/>
    <w:rsid w:val="003B043A"/>
  </w:style>
  <w:style w:type="paragraph" w:styleId="CommentSubject">
    <w:name w:val="annotation subject"/>
    <w:basedOn w:val="CommentText"/>
    <w:next w:val="CommentText"/>
    <w:semiHidden/>
    <w:rsid w:val="003B043A"/>
    <w:rPr>
      <w:b/>
      <w:bCs/>
    </w:rPr>
  </w:style>
  <w:style w:type="paragraph" w:styleId="ListParagraph">
    <w:name w:val="List Paragraph"/>
    <w:basedOn w:val="Normal"/>
    <w:uiPriority w:val="34"/>
    <w:qFormat/>
    <w:rsid w:val="0090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2357">
      <w:bodyDiv w:val="1"/>
      <w:marLeft w:val="0"/>
      <w:marRight w:val="0"/>
      <w:marTop w:val="0"/>
      <w:marBottom w:val="0"/>
      <w:divBdr>
        <w:top w:val="none" w:sz="0" w:space="0" w:color="auto"/>
        <w:left w:val="none" w:sz="0" w:space="0" w:color="auto"/>
        <w:bottom w:val="none" w:sz="0" w:space="0" w:color="auto"/>
        <w:right w:val="none" w:sz="0" w:space="0" w:color="auto"/>
      </w:divBdr>
    </w:div>
    <w:div w:id="4253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mwithi\AppData\Roaming\Microsoft\Templates\Planning%20guide%20for%20communicating%20to%20channel%20partners.dot"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D3A4BB1F-6F00-4D53-9BBC-0FAFA4EB7988}" type="presOf" srcId="{96A533C7-98DC-4606-85DF-6B1C6DA5982C}" destId="{0CB84D9F-0672-4F54-93CB-8F6463BF2CA6}"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BD9E9E84-3B66-4FAB-A7BA-F05746573088}" type="presOf" srcId="{F9DE2FDB-D1F3-439B-9306-3710CE52A690}" destId="{5CF621CE-327A-49BE-80C0-6F366C21DF32}" srcOrd="0" destOrd="0" presId="urn:microsoft.com/office/officeart/2005/8/layout/cycle1"/>
    <dgm:cxn modelId="{0D14EAF6-C717-429A-8D6B-0890989C7498}" type="presOf" srcId="{9B275CB3-436D-46F7-AAB3-35526B7B1051}" destId="{6445088D-4715-4640-B93A-EA6B7F6C5E3E}" srcOrd="0" destOrd="0" presId="urn:microsoft.com/office/officeart/2005/8/layout/cycle1"/>
    <dgm:cxn modelId="{A8653444-3093-479A-BCDE-7448BACB860E}" srcId="{FD7FE121-6E1D-4673-8347-0043A100CD16}" destId="{48305E2C-91D7-4771-AA60-7077D20BA5CE}" srcOrd="1" destOrd="0" parTransId="{CFCD42B1-F805-47E1-B0FB-966EA23A5391}" sibTransId="{9B275CB3-436D-46F7-AAB3-35526B7B1051}"/>
    <dgm:cxn modelId="{991DA5CD-35C2-4E62-9CB3-8BEB07199865}" type="presOf" srcId="{FD7FE121-6E1D-4673-8347-0043A100CD16}" destId="{1A6381E6-9137-4DBE-A7D1-B74ED8D7ADD0}" srcOrd="0" destOrd="0" presId="urn:microsoft.com/office/officeart/2005/8/layout/cycle1"/>
    <dgm:cxn modelId="{E00EE4B9-B833-4CBD-B87E-EF8220AD02C1}" type="presOf" srcId="{5512892C-7E39-45F3-BABE-66B0641AA2B1}" destId="{A97E7D3C-5612-42D1-9AF0-7C02E5C94EC5}"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9FEBA9D6-93C0-48EB-B796-1507F95066AF}" srcId="{FD7FE121-6E1D-4673-8347-0043A100CD16}" destId="{9C9E2A99-8CCD-41E1-9330-38171B6F6A68}" srcOrd="3" destOrd="0" parTransId="{1CF0BBE3-767D-4853-B2E6-CEDF15AC12D6}" sibTransId="{96A533C7-98DC-4606-85DF-6B1C6DA5982C}"/>
    <dgm:cxn modelId="{6054B451-D6BF-4EE3-A452-DC53F4E5A5A8}" type="presOf" srcId="{B4DC3A2F-5AA8-412B-9611-57DA348DF758}" destId="{4C26F40E-AA67-488D-B322-3F262125359C}" srcOrd="0" destOrd="0" presId="urn:microsoft.com/office/officeart/2005/8/layout/cycle1"/>
    <dgm:cxn modelId="{922E95BA-9A7A-4F9D-BA26-CB052D4D7711}" type="presOf" srcId="{07E9CF9D-DC47-485E-8CE5-EEF769187DE5}" destId="{6B1031D4-81FB-4D83-B4F0-EB1D4C23BE43}" srcOrd="0" destOrd="0" presId="urn:microsoft.com/office/officeart/2005/8/layout/cycle1"/>
    <dgm:cxn modelId="{F1644664-3A7C-4C27-8F2C-E2EC479DD3D8}" type="presOf" srcId="{9C9E2A99-8CCD-41E1-9330-38171B6F6A68}" destId="{BE64B1E3-FC39-49D7-B81A-27E6FD823400}" srcOrd="0" destOrd="0" presId="urn:microsoft.com/office/officeart/2005/8/layout/cycle1"/>
    <dgm:cxn modelId="{536007BD-4EDA-4B6E-98C1-FED40FAFFD52}" type="presOf" srcId="{48305E2C-91D7-4771-AA60-7077D20BA5CE}" destId="{81487788-F7B4-4F1D-9F1A-520E92DD0A7B}" srcOrd="0" destOrd="0" presId="urn:microsoft.com/office/officeart/2005/8/layout/cycle1"/>
    <dgm:cxn modelId="{41F1F7B9-0657-49EA-8164-206E6CADC438}" type="presParOf" srcId="{1A6381E6-9137-4DBE-A7D1-B74ED8D7ADD0}" destId="{53FD5DFA-A172-405F-B402-CB03E80B633D}" srcOrd="0" destOrd="0" presId="urn:microsoft.com/office/officeart/2005/8/layout/cycle1"/>
    <dgm:cxn modelId="{452D2936-F2CF-4C4E-BB32-6D868158E37C}" type="presParOf" srcId="{1A6381E6-9137-4DBE-A7D1-B74ED8D7ADD0}" destId="{A97E7D3C-5612-42D1-9AF0-7C02E5C94EC5}" srcOrd="1" destOrd="0" presId="urn:microsoft.com/office/officeart/2005/8/layout/cycle1"/>
    <dgm:cxn modelId="{8FBB7AA7-2AEE-43AD-9D76-476D201F8C02}" type="presParOf" srcId="{1A6381E6-9137-4DBE-A7D1-B74ED8D7ADD0}" destId="{4C26F40E-AA67-488D-B322-3F262125359C}" srcOrd="2" destOrd="0" presId="urn:microsoft.com/office/officeart/2005/8/layout/cycle1"/>
    <dgm:cxn modelId="{B8B1704B-EE9B-4A02-9046-DE8B85681181}" type="presParOf" srcId="{1A6381E6-9137-4DBE-A7D1-B74ED8D7ADD0}" destId="{AAD0C36E-CC6A-4E7B-9BFC-D974B83DA72A}" srcOrd="3" destOrd="0" presId="urn:microsoft.com/office/officeart/2005/8/layout/cycle1"/>
    <dgm:cxn modelId="{63A49036-0876-4582-B404-9C7FA05F9A4D}" type="presParOf" srcId="{1A6381E6-9137-4DBE-A7D1-B74ED8D7ADD0}" destId="{81487788-F7B4-4F1D-9F1A-520E92DD0A7B}" srcOrd="4" destOrd="0" presId="urn:microsoft.com/office/officeart/2005/8/layout/cycle1"/>
    <dgm:cxn modelId="{883235A8-D6B9-4BBE-A758-3831251F78CB}" type="presParOf" srcId="{1A6381E6-9137-4DBE-A7D1-B74ED8D7ADD0}" destId="{6445088D-4715-4640-B93A-EA6B7F6C5E3E}" srcOrd="5" destOrd="0" presId="urn:microsoft.com/office/officeart/2005/8/layout/cycle1"/>
    <dgm:cxn modelId="{92E7EB2B-29A2-44DD-AAF4-DB54B6D156CF}" type="presParOf" srcId="{1A6381E6-9137-4DBE-A7D1-B74ED8D7ADD0}" destId="{0A0D731B-317D-47BA-96C6-3A776E611C95}" srcOrd="6" destOrd="0" presId="urn:microsoft.com/office/officeart/2005/8/layout/cycle1"/>
    <dgm:cxn modelId="{FDDE1881-05C1-4668-B10D-035694FC8DEF}" type="presParOf" srcId="{1A6381E6-9137-4DBE-A7D1-B74ED8D7ADD0}" destId="{6B1031D4-81FB-4D83-B4F0-EB1D4C23BE43}" srcOrd="7" destOrd="0" presId="urn:microsoft.com/office/officeart/2005/8/layout/cycle1"/>
    <dgm:cxn modelId="{440F4E77-CA49-4FE2-8B24-EE341D20B062}" type="presParOf" srcId="{1A6381E6-9137-4DBE-A7D1-B74ED8D7ADD0}" destId="{5CF621CE-327A-49BE-80C0-6F366C21DF32}" srcOrd="8" destOrd="0" presId="urn:microsoft.com/office/officeart/2005/8/layout/cycle1"/>
    <dgm:cxn modelId="{290FA15A-8A34-47AB-AD24-C0A0D4864C74}" type="presParOf" srcId="{1A6381E6-9137-4DBE-A7D1-B74ED8D7ADD0}" destId="{490364E8-5939-4363-AE7A-22ACAE1F7474}" srcOrd="9" destOrd="0" presId="urn:microsoft.com/office/officeart/2005/8/layout/cycle1"/>
    <dgm:cxn modelId="{D1487D34-2066-4FE7-86F1-C39E7D780207}" type="presParOf" srcId="{1A6381E6-9137-4DBE-A7D1-B74ED8D7ADD0}" destId="{BE64B1E3-FC39-49D7-B81A-27E6FD823400}" srcOrd="10" destOrd="0" presId="urn:microsoft.com/office/officeart/2005/8/layout/cycle1"/>
    <dgm:cxn modelId="{BA18AE92-C049-4C8D-A943-F25D94F4C32E}"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D3A4BB1F-6F00-4D53-9BBC-0FAFA4EB7988}" type="presOf" srcId="{96A533C7-98DC-4606-85DF-6B1C6DA5982C}" destId="{0CB84D9F-0672-4F54-93CB-8F6463BF2CA6}"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BD9E9E84-3B66-4FAB-A7BA-F05746573088}" type="presOf" srcId="{F9DE2FDB-D1F3-439B-9306-3710CE52A690}" destId="{5CF621CE-327A-49BE-80C0-6F366C21DF32}" srcOrd="0" destOrd="0" presId="urn:microsoft.com/office/officeart/2005/8/layout/cycle1"/>
    <dgm:cxn modelId="{0D14EAF6-C717-429A-8D6B-0890989C7498}" type="presOf" srcId="{9B275CB3-436D-46F7-AAB3-35526B7B1051}" destId="{6445088D-4715-4640-B93A-EA6B7F6C5E3E}" srcOrd="0" destOrd="0" presId="urn:microsoft.com/office/officeart/2005/8/layout/cycle1"/>
    <dgm:cxn modelId="{A8653444-3093-479A-BCDE-7448BACB860E}" srcId="{FD7FE121-6E1D-4673-8347-0043A100CD16}" destId="{48305E2C-91D7-4771-AA60-7077D20BA5CE}" srcOrd="1" destOrd="0" parTransId="{CFCD42B1-F805-47E1-B0FB-966EA23A5391}" sibTransId="{9B275CB3-436D-46F7-AAB3-35526B7B1051}"/>
    <dgm:cxn modelId="{991DA5CD-35C2-4E62-9CB3-8BEB07199865}" type="presOf" srcId="{FD7FE121-6E1D-4673-8347-0043A100CD16}" destId="{1A6381E6-9137-4DBE-A7D1-B74ED8D7ADD0}" srcOrd="0" destOrd="0" presId="urn:microsoft.com/office/officeart/2005/8/layout/cycle1"/>
    <dgm:cxn modelId="{E00EE4B9-B833-4CBD-B87E-EF8220AD02C1}" type="presOf" srcId="{5512892C-7E39-45F3-BABE-66B0641AA2B1}" destId="{A97E7D3C-5612-42D1-9AF0-7C02E5C94EC5}"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9FEBA9D6-93C0-48EB-B796-1507F95066AF}" srcId="{FD7FE121-6E1D-4673-8347-0043A100CD16}" destId="{9C9E2A99-8CCD-41E1-9330-38171B6F6A68}" srcOrd="3" destOrd="0" parTransId="{1CF0BBE3-767D-4853-B2E6-CEDF15AC12D6}" sibTransId="{96A533C7-98DC-4606-85DF-6B1C6DA5982C}"/>
    <dgm:cxn modelId="{6054B451-D6BF-4EE3-A452-DC53F4E5A5A8}" type="presOf" srcId="{B4DC3A2F-5AA8-412B-9611-57DA348DF758}" destId="{4C26F40E-AA67-488D-B322-3F262125359C}" srcOrd="0" destOrd="0" presId="urn:microsoft.com/office/officeart/2005/8/layout/cycle1"/>
    <dgm:cxn modelId="{922E95BA-9A7A-4F9D-BA26-CB052D4D7711}" type="presOf" srcId="{07E9CF9D-DC47-485E-8CE5-EEF769187DE5}" destId="{6B1031D4-81FB-4D83-B4F0-EB1D4C23BE43}" srcOrd="0" destOrd="0" presId="urn:microsoft.com/office/officeart/2005/8/layout/cycle1"/>
    <dgm:cxn modelId="{F1644664-3A7C-4C27-8F2C-E2EC479DD3D8}" type="presOf" srcId="{9C9E2A99-8CCD-41E1-9330-38171B6F6A68}" destId="{BE64B1E3-FC39-49D7-B81A-27E6FD823400}" srcOrd="0" destOrd="0" presId="urn:microsoft.com/office/officeart/2005/8/layout/cycle1"/>
    <dgm:cxn modelId="{536007BD-4EDA-4B6E-98C1-FED40FAFFD52}" type="presOf" srcId="{48305E2C-91D7-4771-AA60-7077D20BA5CE}" destId="{81487788-F7B4-4F1D-9F1A-520E92DD0A7B}" srcOrd="0" destOrd="0" presId="urn:microsoft.com/office/officeart/2005/8/layout/cycle1"/>
    <dgm:cxn modelId="{41F1F7B9-0657-49EA-8164-206E6CADC438}" type="presParOf" srcId="{1A6381E6-9137-4DBE-A7D1-B74ED8D7ADD0}" destId="{53FD5DFA-A172-405F-B402-CB03E80B633D}" srcOrd="0" destOrd="0" presId="urn:microsoft.com/office/officeart/2005/8/layout/cycle1"/>
    <dgm:cxn modelId="{452D2936-F2CF-4C4E-BB32-6D868158E37C}" type="presParOf" srcId="{1A6381E6-9137-4DBE-A7D1-B74ED8D7ADD0}" destId="{A97E7D3C-5612-42D1-9AF0-7C02E5C94EC5}" srcOrd="1" destOrd="0" presId="urn:microsoft.com/office/officeart/2005/8/layout/cycle1"/>
    <dgm:cxn modelId="{8FBB7AA7-2AEE-43AD-9D76-476D201F8C02}" type="presParOf" srcId="{1A6381E6-9137-4DBE-A7D1-B74ED8D7ADD0}" destId="{4C26F40E-AA67-488D-B322-3F262125359C}" srcOrd="2" destOrd="0" presId="urn:microsoft.com/office/officeart/2005/8/layout/cycle1"/>
    <dgm:cxn modelId="{B8B1704B-EE9B-4A02-9046-DE8B85681181}" type="presParOf" srcId="{1A6381E6-9137-4DBE-A7D1-B74ED8D7ADD0}" destId="{AAD0C36E-CC6A-4E7B-9BFC-D974B83DA72A}" srcOrd="3" destOrd="0" presId="urn:microsoft.com/office/officeart/2005/8/layout/cycle1"/>
    <dgm:cxn modelId="{63A49036-0876-4582-B404-9C7FA05F9A4D}" type="presParOf" srcId="{1A6381E6-9137-4DBE-A7D1-B74ED8D7ADD0}" destId="{81487788-F7B4-4F1D-9F1A-520E92DD0A7B}" srcOrd="4" destOrd="0" presId="urn:microsoft.com/office/officeart/2005/8/layout/cycle1"/>
    <dgm:cxn modelId="{883235A8-D6B9-4BBE-A758-3831251F78CB}" type="presParOf" srcId="{1A6381E6-9137-4DBE-A7D1-B74ED8D7ADD0}" destId="{6445088D-4715-4640-B93A-EA6B7F6C5E3E}" srcOrd="5" destOrd="0" presId="urn:microsoft.com/office/officeart/2005/8/layout/cycle1"/>
    <dgm:cxn modelId="{92E7EB2B-29A2-44DD-AAF4-DB54B6D156CF}" type="presParOf" srcId="{1A6381E6-9137-4DBE-A7D1-B74ED8D7ADD0}" destId="{0A0D731B-317D-47BA-96C6-3A776E611C95}" srcOrd="6" destOrd="0" presId="urn:microsoft.com/office/officeart/2005/8/layout/cycle1"/>
    <dgm:cxn modelId="{FDDE1881-05C1-4668-B10D-035694FC8DEF}" type="presParOf" srcId="{1A6381E6-9137-4DBE-A7D1-B74ED8D7ADD0}" destId="{6B1031D4-81FB-4D83-B4F0-EB1D4C23BE43}" srcOrd="7" destOrd="0" presId="urn:microsoft.com/office/officeart/2005/8/layout/cycle1"/>
    <dgm:cxn modelId="{440F4E77-CA49-4FE2-8B24-EE341D20B062}" type="presParOf" srcId="{1A6381E6-9137-4DBE-A7D1-B74ED8D7ADD0}" destId="{5CF621CE-327A-49BE-80C0-6F366C21DF32}" srcOrd="8" destOrd="0" presId="urn:microsoft.com/office/officeart/2005/8/layout/cycle1"/>
    <dgm:cxn modelId="{290FA15A-8A34-47AB-AD24-C0A0D4864C74}" type="presParOf" srcId="{1A6381E6-9137-4DBE-A7D1-B74ED8D7ADD0}" destId="{490364E8-5939-4363-AE7A-22ACAE1F7474}" srcOrd="9" destOrd="0" presId="urn:microsoft.com/office/officeart/2005/8/layout/cycle1"/>
    <dgm:cxn modelId="{D1487D34-2066-4FE7-86F1-C39E7D780207}" type="presParOf" srcId="{1A6381E6-9137-4DBE-A7D1-B74ED8D7ADD0}" destId="{BE64B1E3-FC39-49D7-B81A-27E6FD823400}" srcOrd="10" destOrd="0" presId="urn:microsoft.com/office/officeart/2005/8/layout/cycle1"/>
    <dgm:cxn modelId="{BA18AE92-C049-4C8D-A943-F25D94F4C32E}"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E7D3C-5612-42D1-9AF0-7C02E5C94EC5}">
      <dsp:nvSpPr>
        <dsp:cNvPr id="0" name=""/>
        <dsp:cNvSpPr/>
      </dsp:nvSpPr>
      <dsp:spPr>
        <a:xfrm>
          <a:off x="2161024"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2. Teach</a:t>
          </a:r>
        </a:p>
      </dsp:txBody>
      <dsp:txXfrm>
        <a:off x="2161024" y="46320"/>
        <a:ext cx="731118" cy="731118"/>
      </dsp:txXfrm>
    </dsp:sp>
    <dsp:sp modelId="{4C26F40E-AA67-488D-B322-3F262125359C}">
      <dsp:nvSpPr>
        <dsp:cNvPr id="0" name=""/>
        <dsp:cNvSpPr/>
      </dsp:nvSpPr>
      <dsp:spPr>
        <a:xfrm>
          <a:off x="871499" y="-37"/>
          <a:ext cx="2067000" cy="2067000"/>
        </a:xfrm>
        <a:prstGeom prst="circularArrow">
          <a:avLst>
            <a:gd name="adj1" fmla="val 6897"/>
            <a:gd name="adj2" fmla="val 464977"/>
            <a:gd name="adj3" fmla="val 550993"/>
            <a:gd name="adj4" fmla="val 20584029"/>
            <a:gd name="adj5" fmla="val 804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487788-F7B4-4F1D-9F1A-520E92DD0A7B}">
      <dsp:nvSpPr>
        <dsp:cNvPr id="0" name=""/>
        <dsp:cNvSpPr/>
      </dsp:nvSpPr>
      <dsp:spPr>
        <a:xfrm>
          <a:off x="2161024"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3. Assess</a:t>
          </a:r>
        </a:p>
      </dsp:txBody>
      <dsp:txXfrm>
        <a:off x="2161024" y="1289486"/>
        <a:ext cx="731118" cy="731118"/>
      </dsp:txXfrm>
    </dsp:sp>
    <dsp:sp modelId="{6445088D-4715-4640-B93A-EA6B7F6C5E3E}">
      <dsp:nvSpPr>
        <dsp:cNvPr id="0" name=""/>
        <dsp:cNvSpPr/>
      </dsp:nvSpPr>
      <dsp:spPr>
        <a:xfrm>
          <a:off x="871499" y="-37"/>
          <a:ext cx="2067000" cy="2067000"/>
        </a:xfrm>
        <a:prstGeom prst="circularArrow">
          <a:avLst>
            <a:gd name="adj1" fmla="val 6897"/>
            <a:gd name="adj2" fmla="val 464977"/>
            <a:gd name="adj3" fmla="val 5950993"/>
            <a:gd name="adj4" fmla="val 4384029"/>
            <a:gd name="adj5" fmla="val 804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1031D4-81FB-4D83-B4F0-EB1D4C23BE43}">
      <dsp:nvSpPr>
        <dsp:cNvPr id="0" name=""/>
        <dsp:cNvSpPr/>
      </dsp:nvSpPr>
      <dsp:spPr>
        <a:xfrm>
          <a:off x="917857"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4. Revise</a:t>
          </a:r>
        </a:p>
      </dsp:txBody>
      <dsp:txXfrm>
        <a:off x="917857" y="1289486"/>
        <a:ext cx="731118" cy="731118"/>
      </dsp:txXfrm>
    </dsp:sp>
    <dsp:sp modelId="{5CF621CE-327A-49BE-80C0-6F366C21DF32}">
      <dsp:nvSpPr>
        <dsp:cNvPr id="0" name=""/>
        <dsp:cNvSpPr/>
      </dsp:nvSpPr>
      <dsp:spPr>
        <a:xfrm>
          <a:off x="871499" y="-37"/>
          <a:ext cx="2067000" cy="2067000"/>
        </a:xfrm>
        <a:prstGeom prst="circularArrow">
          <a:avLst>
            <a:gd name="adj1" fmla="val 6897"/>
            <a:gd name="adj2" fmla="val 464977"/>
            <a:gd name="adj3" fmla="val 11350993"/>
            <a:gd name="adj4" fmla="val 9784029"/>
            <a:gd name="adj5" fmla="val 804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64B1E3-FC39-49D7-B81A-27E6FD823400}">
      <dsp:nvSpPr>
        <dsp:cNvPr id="0" name=""/>
        <dsp:cNvSpPr/>
      </dsp:nvSpPr>
      <dsp:spPr>
        <a:xfrm>
          <a:off x="917857"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1. Plan</a:t>
          </a:r>
        </a:p>
      </dsp:txBody>
      <dsp:txXfrm>
        <a:off x="917857" y="46320"/>
        <a:ext cx="731118" cy="731118"/>
      </dsp:txXfrm>
    </dsp:sp>
    <dsp:sp modelId="{0CB84D9F-0672-4F54-93CB-8F6463BF2CA6}">
      <dsp:nvSpPr>
        <dsp:cNvPr id="0" name=""/>
        <dsp:cNvSpPr/>
      </dsp:nvSpPr>
      <dsp:spPr>
        <a:xfrm>
          <a:off x="871499" y="-37"/>
          <a:ext cx="2067000" cy="2067000"/>
        </a:xfrm>
        <a:prstGeom prst="circularArrow">
          <a:avLst>
            <a:gd name="adj1" fmla="val 6897"/>
            <a:gd name="adj2" fmla="val 464977"/>
            <a:gd name="adj3" fmla="val 16750993"/>
            <a:gd name="adj4" fmla="val 15184029"/>
            <a:gd name="adj5" fmla="val 804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DOCU-10-34</_dlc_DocId>
    <_dlc_DocIdUrl xmlns="dfb56f20-db6f-4f90-ac48-4303331a0287">
      <Url>https://sharept.ncstatecollege.edu/committees/1/assessment-committee/_layouts/DocIdRedir.aspx?ID=DOCU-10-34</Url>
      <Description>DOCU-10-34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C9737-F75D-44D3-97C0-5D983093AA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fb56f20-db6f-4f90-ac48-4303331a0287"/>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8D46E7D-72D4-4187-8A47-01852E106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802E9-1653-4584-95A1-71F562C4187B}">
  <ds:schemaRefs>
    <ds:schemaRef ds:uri="http://schemas.microsoft.com/sharepoint/events"/>
  </ds:schemaRefs>
</ds:datastoreItem>
</file>

<file path=customXml/itemProps4.xml><?xml version="1.0" encoding="utf-8"?>
<ds:datastoreItem xmlns:ds="http://schemas.openxmlformats.org/officeDocument/2006/customXml" ds:itemID="{A1E0B01E-8E92-44B7-BEED-E20E14AB8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Planning guide for communicating to channel partners.dot</Template>
  <TotalTime>36</TotalTime>
  <Pages>3</Pages>
  <Words>753</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Kamwithi</dc:creator>
  <cp:lastModifiedBy>Jonathan DeWitt</cp:lastModifiedBy>
  <cp:revision>8</cp:revision>
  <cp:lastPrinted>2014-04-11T13:53:00Z</cp:lastPrinted>
  <dcterms:created xsi:type="dcterms:W3CDTF">2019-10-08T16:36:00Z</dcterms:created>
  <dcterms:modified xsi:type="dcterms:W3CDTF">2019-10-16T18:13:00Z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TC011543791033</vt:lpwstr>
  </property>
  <property fmtid="{D5CDD505-2E9C-101B-9397-08002B2CF9AE}" pid="3" name="_dlc_DocIdItemGuid">
    <vt:lpwstr>9d9585de-c1a7-47fc-9984-14f5ccc07853</vt:lpwstr>
  </property>
  <property fmtid="{D5CDD505-2E9C-101B-9397-08002B2CF9AE}" pid="4" name="ContentTypeId">
    <vt:lpwstr>0x0101006C78C26F827F7B45B49BF2377032D97F</vt:lpwstr>
  </property>
</Properties>
</file>